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59C8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AFB96F9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D0E5D5E" w14:textId="770C17DE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8E0D01B" wp14:editId="498F80A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700213"/>
            <wp:effectExtent l="0" t="0" r="5080" b="0"/>
            <wp:wrapNone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10530" cy="170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CD6">
        <w:rPr>
          <w:rFonts w:ascii="futura-pt" w:hAnsi="futura-pt"/>
          <w:b w:val="0"/>
          <w:bCs w:val="0"/>
          <w:color w:val="00263A"/>
        </w:rPr>
        <w:t>tuberculosis</w:t>
      </w:r>
    </w:p>
    <w:p w14:paraId="46FB9B68" w14:textId="079878EE" w:rsidR="00CE232C" w:rsidRDefault="007C3FC4" w:rsidP="007C3FC4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Tuberculosis </w:t>
      </w:r>
      <w:r w:rsidR="00BD413C">
        <w:rPr>
          <w:rFonts w:ascii="Calibri" w:eastAsia="Times New Roman" w:hAnsi="Calibri" w:cs="Calibri"/>
        </w:rPr>
        <w:t xml:space="preserve">(TB) </w:t>
      </w:r>
      <w:r>
        <w:rPr>
          <w:rFonts w:ascii="Calibri" w:eastAsia="Times New Roman" w:hAnsi="Calibri" w:cs="Calibri"/>
        </w:rPr>
        <w:t xml:space="preserve">is an infectious disease that </w:t>
      </w:r>
      <w:r w:rsidR="005C1FF4">
        <w:rPr>
          <w:rFonts w:ascii="Calibri" w:eastAsia="Times New Roman" w:hAnsi="Calibri" w:cs="Calibri"/>
        </w:rPr>
        <w:t>puts healthcare workers at risk.</w:t>
      </w:r>
      <w:r w:rsidR="000A6ED6">
        <w:rPr>
          <w:rFonts w:ascii="Calibri" w:eastAsia="Times New Roman" w:hAnsi="Calibri" w:cs="Calibri"/>
        </w:rPr>
        <w:t xml:space="preserve"> It is an airborne </w:t>
      </w:r>
      <w:r w:rsidR="00F679D5">
        <w:rPr>
          <w:rFonts w:ascii="Calibri" w:eastAsia="Times New Roman" w:hAnsi="Calibri" w:cs="Calibri"/>
        </w:rPr>
        <w:t>bacterium that can be spread from person to person.</w:t>
      </w:r>
      <w:r w:rsidR="006E35E3">
        <w:rPr>
          <w:rFonts w:ascii="Calibri" w:eastAsia="Times New Roman" w:hAnsi="Calibri" w:cs="Calibri"/>
        </w:rPr>
        <w:t xml:space="preserve"> It typically affects the </w:t>
      </w:r>
      <w:r w:rsidR="00283979">
        <w:rPr>
          <w:rFonts w:ascii="Calibri" w:eastAsia="Times New Roman" w:hAnsi="Calibri" w:cs="Calibri"/>
        </w:rPr>
        <w:t>lungs; however,</w:t>
      </w:r>
      <w:r w:rsidR="006E35E3">
        <w:rPr>
          <w:rFonts w:ascii="Calibri" w:eastAsia="Times New Roman" w:hAnsi="Calibri" w:cs="Calibri"/>
        </w:rPr>
        <w:t xml:space="preserve"> it can also affect other parts of the body as well.</w:t>
      </w:r>
      <w:r w:rsidR="002940BF">
        <w:rPr>
          <w:rFonts w:ascii="Calibri" w:eastAsia="Times New Roman" w:hAnsi="Calibri" w:cs="Calibri"/>
        </w:rPr>
        <w:t xml:space="preserve"> </w:t>
      </w:r>
      <w:r w:rsidR="00573D72">
        <w:rPr>
          <w:rFonts w:ascii="Calibri" w:eastAsia="Times New Roman" w:hAnsi="Calibri" w:cs="Calibri"/>
        </w:rPr>
        <w:t xml:space="preserve">Not all people </w:t>
      </w:r>
      <w:r w:rsidR="00BD413C">
        <w:rPr>
          <w:rFonts w:ascii="Calibri" w:eastAsia="Times New Roman" w:hAnsi="Calibri" w:cs="Calibri"/>
        </w:rPr>
        <w:t>infected with the germs have symptoms</w:t>
      </w:r>
      <w:r w:rsidR="00406AB0">
        <w:rPr>
          <w:rFonts w:ascii="Calibri" w:eastAsia="Times New Roman" w:hAnsi="Calibri" w:cs="Calibri"/>
        </w:rPr>
        <w:t xml:space="preserve"> (</w:t>
      </w:r>
      <w:r w:rsidR="00BD413C">
        <w:rPr>
          <w:rFonts w:ascii="Calibri" w:eastAsia="Times New Roman" w:hAnsi="Calibri" w:cs="Calibri"/>
        </w:rPr>
        <w:t>latent TB</w:t>
      </w:r>
      <w:r w:rsidR="00406AB0">
        <w:rPr>
          <w:rFonts w:ascii="Calibri" w:eastAsia="Times New Roman" w:hAnsi="Calibri" w:cs="Calibri"/>
        </w:rPr>
        <w:t>)</w:t>
      </w:r>
      <w:r w:rsidR="00BD413C">
        <w:rPr>
          <w:rFonts w:ascii="Calibri" w:eastAsia="Times New Roman" w:hAnsi="Calibri" w:cs="Calibri"/>
        </w:rPr>
        <w:t xml:space="preserve">. </w:t>
      </w:r>
      <w:r w:rsidR="00B71859">
        <w:rPr>
          <w:rFonts w:ascii="Calibri" w:eastAsia="Times New Roman" w:hAnsi="Calibri" w:cs="Calibri"/>
        </w:rPr>
        <w:t>However, i</w:t>
      </w:r>
      <w:r w:rsidR="00C52D40">
        <w:rPr>
          <w:rFonts w:ascii="Calibri" w:eastAsia="Times New Roman" w:hAnsi="Calibri" w:cs="Calibri"/>
        </w:rPr>
        <w:t>n</w:t>
      </w:r>
      <w:r w:rsidR="00B71859">
        <w:rPr>
          <w:rFonts w:ascii="Calibri" w:eastAsia="Times New Roman" w:hAnsi="Calibri" w:cs="Calibri"/>
        </w:rPr>
        <w:t xml:space="preserve"> either case if not treated TB can be fatal.</w:t>
      </w:r>
    </w:p>
    <w:p w14:paraId="7945872A" w14:textId="3EAB1088" w:rsidR="00CC7A32" w:rsidRDefault="00CC7A32" w:rsidP="007C3FC4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For those with higher risks</w:t>
      </w:r>
      <w:r w:rsidR="00504EE1">
        <w:rPr>
          <w:rFonts w:ascii="Calibri" w:eastAsia="Times New Roman" w:hAnsi="Calibri" w:cs="Calibri"/>
        </w:rPr>
        <w:t xml:space="preserve"> </w:t>
      </w:r>
      <w:r w:rsidR="00BF73A0">
        <w:rPr>
          <w:rFonts w:ascii="Calibri" w:eastAsia="Times New Roman" w:hAnsi="Calibri" w:cs="Calibri"/>
        </w:rPr>
        <w:t>for exposure, certain protective measures should be in place.</w:t>
      </w:r>
    </w:p>
    <w:p w14:paraId="031778F7" w14:textId="0603C7B4" w:rsidR="00926963" w:rsidRDefault="00926963" w:rsidP="007C3FC4">
      <w:p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926963">
        <w:rPr>
          <w:rFonts w:ascii="Calibri" w:eastAsia="Times New Roman" w:hAnsi="Calibri" w:cs="Calibri"/>
          <w:i/>
          <w:iCs/>
        </w:rPr>
        <w:t>Personal Protective Equipment:</w:t>
      </w:r>
    </w:p>
    <w:p w14:paraId="5697A19D" w14:textId="1F2BB462" w:rsidR="00926963" w:rsidRDefault="002B20A9" w:rsidP="002B20A9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Disposable gloves</w:t>
      </w:r>
    </w:p>
    <w:p w14:paraId="0E679640" w14:textId="2FEF56DA" w:rsidR="002B20A9" w:rsidRDefault="002B20A9" w:rsidP="002B20A9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Protective clothing</w:t>
      </w:r>
    </w:p>
    <w:p w14:paraId="7142FEC8" w14:textId="18999222" w:rsidR="00EA1C60" w:rsidRDefault="00EA1C60" w:rsidP="002B20A9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Disposable shoe protection</w:t>
      </w:r>
    </w:p>
    <w:p w14:paraId="3867468B" w14:textId="567A2991" w:rsidR="00EA1C60" w:rsidRDefault="00EA1C60" w:rsidP="002B20A9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Protective goggles or face shield</w:t>
      </w:r>
    </w:p>
    <w:p w14:paraId="493307F5" w14:textId="56F55F8F" w:rsidR="00EA1C60" w:rsidRDefault="002C37C2" w:rsidP="002B20A9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Respiratory protection (N95)</w:t>
      </w:r>
    </w:p>
    <w:p w14:paraId="36C9E5C4" w14:textId="307CE501" w:rsidR="00411B2D" w:rsidRDefault="00486FED" w:rsidP="00411B2D">
      <w:p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486FED">
        <w:rPr>
          <w:rFonts w:ascii="Calibri" w:eastAsia="Times New Roman" w:hAnsi="Calibri" w:cs="Calibri"/>
          <w:i/>
          <w:iCs/>
        </w:rPr>
        <w:t>Additional Safety Measures:</w:t>
      </w:r>
    </w:p>
    <w:p w14:paraId="7D82C9EB" w14:textId="36BE38B5" w:rsidR="00486FED" w:rsidRPr="008B52D1" w:rsidRDefault="005E78FD" w:rsidP="00486FED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</w:rPr>
        <w:t xml:space="preserve">If </w:t>
      </w:r>
      <w:r w:rsidR="001E1526">
        <w:rPr>
          <w:rFonts w:ascii="Calibri" w:eastAsia="Times New Roman" w:hAnsi="Calibri" w:cs="Calibri"/>
        </w:rPr>
        <w:t xml:space="preserve">there is a higher potential for exposure avoid contact </w:t>
      </w:r>
      <w:r w:rsidR="008B52D1">
        <w:rPr>
          <w:rFonts w:ascii="Calibri" w:eastAsia="Times New Roman" w:hAnsi="Calibri" w:cs="Calibri"/>
        </w:rPr>
        <w:t>without protective equipment on</w:t>
      </w:r>
      <w:r w:rsidR="00466EA9">
        <w:rPr>
          <w:rFonts w:ascii="Calibri" w:eastAsia="Times New Roman" w:hAnsi="Calibri" w:cs="Calibri"/>
        </w:rPr>
        <w:t>.</w:t>
      </w:r>
    </w:p>
    <w:p w14:paraId="7EC0B752" w14:textId="3D1DAE8D" w:rsidR="00466EA9" w:rsidRPr="00466EA9" w:rsidRDefault="00E03B48" w:rsidP="00466EA9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</w:rPr>
        <w:t xml:space="preserve">Be aware of hazard analysis done for specific work areas and </w:t>
      </w:r>
      <w:r w:rsidR="00466EA9">
        <w:rPr>
          <w:rFonts w:ascii="Calibri" w:eastAsia="Times New Roman" w:hAnsi="Calibri" w:cs="Calibri"/>
        </w:rPr>
        <w:t>follow any specific instructions for each.</w:t>
      </w:r>
    </w:p>
    <w:p w14:paraId="16601349" w14:textId="64F617FD" w:rsidR="00466EA9" w:rsidRPr="001D4863" w:rsidRDefault="00B86704" w:rsidP="00466EA9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</w:rPr>
        <w:t>Know the company infection control procedures and follow them.</w:t>
      </w:r>
    </w:p>
    <w:p w14:paraId="53221C8E" w14:textId="4E34FE58" w:rsidR="001D4863" w:rsidRPr="009032E7" w:rsidRDefault="001D4863" w:rsidP="00466EA9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</w:rPr>
        <w:t>If symptoms are present in a patient or employee</w:t>
      </w:r>
      <w:r w:rsidR="0004264B">
        <w:rPr>
          <w:rFonts w:ascii="Calibri" w:eastAsia="Times New Roman" w:hAnsi="Calibri" w:cs="Calibri"/>
        </w:rPr>
        <w:t>, report it to a supervisor immediately and follow safety protocol.</w:t>
      </w:r>
    </w:p>
    <w:p w14:paraId="5E98CF84" w14:textId="0543512B" w:rsidR="00BB3B95" w:rsidRDefault="00BB3B95" w:rsidP="00BB3B95">
      <w:pPr>
        <w:spacing w:before="100" w:beforeAutospacing="1" w:after="100" w:afterAutospacing="1"/>
      </w:pPr>
      <w:r w:rsidRPr="00BB3B95">
        <w:rPr>
          <w:rFonts w:ascii="Calibri" w:eastAsia="Times New Roman" w:hAnsi="Calibri" w:cs="Calibri"/>
        </w:rPr>
        <w:t>All healthcare employees should be screened initially upon hire for TB as recommended by</w:t>
      </w:r>
      <w:r w:rsidR="00A11C05">
        <w:rPr>
          <w:rFonts w:ascii="Calibri" w:eastAsia="Times New Roman" w:hAnsi="Calibri" w:cs="Calibri"/>
        </w:rPr>
        <w:t xml:space="preserve"> the CDS. More information can be found at</w:t>
      </w:r>
      <w:r w:rsidRPr="00BB3B95">
        <w:rPr>
          <w:rFonts w:ascii="Calibri" w:eastAsia="Times New Roman" w:hAnsi="Calibri" w:cs="Calibri"/>
        </w:rPr>
        <w:t xml:space="preserve"> </w:t>
      </w:r>
      <w:hyperlink r:id="rId12" w:history="1">
        <w:r>
          <w:rPr>
            <w:rStyle w:val="Hyperlink"/>
          </w:rPr>
          <w:t>TB Screening and Testing of Health Care Personnel | TB | CDC</w:t>
        </w:r>
      </w:hyperlink>
      <w:r>
        <w:t xml:space="preserve">. </w:t>
      </w:r>
    </w:p>
    <w:p w14:paraId="75CA5B72" w14:textId="499D8755" w:rsidR="009D75C1" w:rsidRPr="00E71C8B" w:rsidRDefault="00A534B9" w:rsidP="00CE232C">
      <w:pPr>
        <w:pStyle w:val="NormalWeb"/>
        <w:rPr>
          <w:color w:val="000000"/>
          <w:sz w:val="27"/>
          <w:szCs w:val="27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40762627" wp14:editId="2DDA4EF1">
            <wp:simplePos x="0" y="0"/>
            <wp:positionH relativeFrom="column">
              <wp:posOffset>-1047750</wp:posOffset>
            </wp:positionH>
            <wp:positionV relativeFrom="page">
              <wp:posOffset>9390063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75C1" w:rsidRPr="00E71C8B" w:rsidSect="00C756FF">
      <w:footerReference w:type="default" r:id="rId14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25F7" w14:textId="77777777" w:rsidR="00C756FF" w:rsidRDefault="00C756FF" w:rsidP="00817D2B">
      <w:r>
        <w:separator/>
      </w:r>
    </w:p>
  </w:endnote>
  <w:endnote w:type="continuationSeparator" w:id="0">
    <w:p w14:paraId="34ED49E4" w14:textId="77777777" w:rsidR="00C756FF" w:rsidRDefault="00C756FF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26EE" w14:textId="77777777" w:rsidR="00C756FF" w:rsidRDefault="00C756FF" w:rsidP="00817D2B">
      <w:r>
        <w:separator/>
      </w:r>
    </w:p>
  </w:footnote>
  <w:footnote w:type="continuationSeparator" w:id="0">
    <w:p w14:paraId="5D54B5AE" w14:textId="77777777" w:rsidR="00C756FF" w:rsidRDefault="00C756FF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ACDAA9"/>
    <w:multiLevelType w:val="hybridMultilevel"/>
    <w:tmpl w:val="1F340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B535F"/>
    <w:multiLevelType w:val="multilevel"/>
    <w:tmpl w:val="5C4E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C47B0"/>
    <w:multiLevelType w:val="multilevel"/>
    <w:tmpl w:val="C608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60C17"/>
    <w:multiLevelType w:val="multilevel"/>
    <w:tmpl w:val="F1C2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8534C"/>
    <w:multiLevelType w:val="multilevel"/>
    <w:tmpl w:val="9D7E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90AE6"/>
    <w:multiLevelType w:val="hybridMultilevel"/>
    <w:tmpl w:val="B086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D6F1A"/>
    <w:multiLevelType w:val="multilevel"/>
    <w:tmpl w:val="0DB8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340EC5"/>
    <w:multiLevelType w:val="hybridMultilevel"/>
    <w:tmpl w:val="AB0A1A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B61CA"/>
    <w:multiLevelType w:val="hybridMultilevel"/>
    <w:tmpl w:val="9B28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0D5BA"/>
    <w:multiLevelType w:val="hybridMultilevel"/>
    <w:tmpl w:val="2E82B124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3C06E54"/>
    <w:multiLevelType w:val="hybridMultilevel"/>
    <w:tmpl w:val="DC86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757A8"/>
    <w:multiLevelType w:val="multilevel"/>
    <w:tmpl w:val="1EB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0BBC"/>
    <w:multiLevelType w:val="hybridMultilevel"/>
    <w:tmpl w:val="AB98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9345E"/>
    <w:multiLevelType w:val="hybridMultilevel"/>
    <w:tmpl w:val="6E1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A4F1F"/>
    <w:multiLevelType w:val="multilevel"/>
    <w:tmpl w:val="5892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78C4DB1"/>
    <w:multiLevelType w:val="hybridMultilevel"/>
    <w:tmpl w:val="9A74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E4A48"/>
    <w:multiLevelType w:val="hybridMultilevel"/>
    <w:tmpl w:val="F42E4A1E"/>
    <w:lvl w:ilvl="0" w:tplc="9BC0A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02E9E"/>
    <w:multiLevelType w:val="hybridMultilevel"/>
    <w:tmpl w:val="5240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950FF"/>
    <w:multiLevelType w:val="hybridMultilevel"/>
    <w:tmpl w:val="0D525A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12C1CBA"/>
    <w:multiLevelType w:val="hybridMultilevel"/>
    <w:tmpl w:val="814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C6C99"/>
    <w:multiLevelType w:val="hybridMultilevel"/>
    <w:tmpl w:val="F04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40"/>
    <w:multiLevelType w:val="hybridMultilevel"/>
    <w:tmpl w:val="7E6C9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EC7B7B"/>
    <w:multiLevelType w:val="hybridMultilevel"/>
    <w:tmpl w:val="2DA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2057F"/>
    <w:multiLevelType w:val="hybridMultilevel"/>
    <w:tmpl w:val="144C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69862">
    <w:abstractNumId w:val="10"/>
  </w:num>
  <w:num w:numId="2" w16cid:durableId="917440123">
    <w:abstractNumId w:val="4"/>
  </w:num>
  <w:num w:numId="3" w16cid:durableId="1630085246">
    <w:abstractNumId w:val="25"/>
  </w:num>
  <w:num w:numId="4" w16cid:durableId="1825009295">
    <w:abstractNumId w:val="21"/>
  </w:num>
  <w:num w:numId="5" w16cid:durableId="852037609">
    <w:abstractNumId w:val="29"/>
  </w:num>
  <w:num w:numId="6" w16cid:durableId="1579829838">
    <w:abstractNumId w:val="9"/>
  </w:num>
  <w:num w:numId="7" w16cid:durableId="1557936962">
    <w:abstractNumId w:val="12"/>
  </w:num>
  <w:num w:numId="8" w16cid:durableId="1842238149">
    <w:abstractNumId w:val="17"/>
  </w:num>
  <w:num w:numId="9" w16cid:durableId="1287391937">
    <w:abstractNumId w:val="26"/>
  </w:num>
  <w:num w:numId="10" w16cid:durableId="1377857248">
    <w:abstractNumId w:val="11"/>
  </w:num>
  <w:num w:numId="11" w16cid:durableId="1049493572">
    <w:abstractNumId w:val="14"/>
  </w:num>
  <w:num w:numId="12" w16cid:durableId="232548074">
    <w:abstractNumId w:val="0"/>
  </w:num>
  <w:num w:numId="13" w16cid:durableId="264654698">
    <w:abstractNumId w:val="32"/>
  </w:num>
  <w:num w:numId="14" w16cid:durableId="1750888055">
    <w:abstractNumId w:val="27"/>
  </w:num>
  <w:num w:numId="15" w16cid:durableId="854999109">
    <w:abstractNumId w:val="8"/>
  </w:num>
  <w:num w:numId="16" w16cid:durableId="1645960825">
    <w:abstractNumId w:val="30"/>
  </w:num>
  <w:num w:numId="17" w16cid:durableId="978917312">
    <w:abstractNumId w:val="23"/>
  </w:num>
  <w:num w:numId="18" w16cid:durableId="1478497037">
    <w:abstractNumId w:val="19"/>
  </w:num>
  <w:num w:numId="19" w16cid:durableId="1647004955">
    <w:abstractNumId w:val="28"/>
  </w:num>
  <w:num w:numId="20" w16cid:durableId="1130779088">
    <w:abstractNumId w:val="13"/>
  </w:num>
  <w:num w:numId="21" w16cid:durableId="747116815">
    <w:abstractNumId w:val="16"/>
  </w:num>
  <w:num w:numId="22" w16cid:durableId="672879636">
    <w:abstractNumId w:val="7"/>
  </w:num>
  <w:num w:numId="23" w16cid:durableId="1334458170">
    <w:abstractNumId w:val="31"/>
  </w:num>
  <w:num w:numId="24" w16cid:durableId="1449200068">
    <w:abstractNumId w:val="24"/>
  </w:num>
  <w:num w:numId="25" w16cid:durableId="895362373">
    <w:abstractNumId w:val="20"/>
  </w:num>
  <w:num w:numId="26" w16cid:durableId="493842005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310602125">
    <w:abstractNumId w:val="5"/>
  </w:num>
  <w:num w:numId="28" w16cid:durableId="2086409809">
    <w:abstractNumId w:val="3"/>
  </w:num>
  <w:num w:numId="29" w16cid:durableId="1284070532">
    <w:abstractNumId w:val="1"/>
  </w:num>
  <w:num w:numId="30" w16cid:durableId="1568808467">
    <w:abstractNumId w:val="2"/>
  </w:num>
  <w:num w:numId="31" w16cid:durableId="189606521">
    <w:abstractNumId w:val="6"/>
  </w:num>
  <w:num w:numId="32" w16cid:durableId="1009870833">
    <w:abstractNumId w:val="15"/>
  </w:num>
  <w:num w:numId="33" w16cid:durableId="173615935">
    <w:abstractNumId w:val="22"/>
  </w:num>
  <w:num w:numId="34" w16cid:durableId="816461315">
    <w:abstractNumId w:val="18"/>
  </w:num>
  <w:num w:numId="35" w16cid:durableId="164673599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004ED"/>
    <w:rsid w:val="000223B7"/>
    <w:rsid w:val="000401AE"/>
    <w:rsid w:val="0004264B"/>
    <w:rsid w:val="00044031"/>
    <w:rsid w:val="0006613B"/>
    <w:rsid w:val="000A60DC"/>
    <w:rsid w:val="000A6ED6"/>
    <w:rsid w:val="000B6858"/>
    <w:rsid w:val="000D284E"/>
    <w:rsid w:val="000F3D3B"/>
    <w:rsid w:val="00144421"/>
    <w:rsid w:val="00162BF3"/>
    <w:rsid w:val="00166222"/>
    <w:rsid w:val="00166EAA"/>
    <w:rsid w:val="001730F4"/>
    <w:rsid w:val="001B4850"/>
    <w:rsid w:val="001B50DB"/>
    <w:rsid w:val="001C594A"/>
    <w:rsid w:val="001D043A"/>
    <w:rsid w:val="001D4863"/>
    <w:rsid w:val="001D5145"/>
    <w:rsid w:val="001E1526"/>
    <w:rsid w:val="002078FB"/>
    <w:rsid w:val="00230F2D"/>
    <w:rsid w:val="00237309"/>
    <w:rsid w:val="0023738A"/>
    <w:rsid w:val="00237CD6"/>
    <w:rsid w:val="0024138A"/>
    <w:rsid w:val="002562B9"/>
    <w:rsid w:val="00265008"/>
    <w:rsid w:val="0027394E"/>
    <w:rsid w:val="002742D8"/>
    <w:rsid w:val="00283979"/>
    <w:rsid w:val="002940BF"/>
    <w:rsid w:val="002A22A1"/>
    <w:rsid w:val="002B04BD"/>
    <w:rsid w:val="002B20A9"/>
    <w:rsid w:val="002C37C2"/>
    <w:rsid w:val="002F213B"/>
    <w:rsid w:val="003307EE"/>
    <w:rsid w:val="00332D70"/>
    <w:rsid w:val="00355DB1"/>
    <w:rsid w:val="0036319C"/>
    <w:rsid w:val="00363648"/>
    <w:rsid w:val="00372264"/>
    <w:rsid w:val="003A3910"/>
    <w:rsid w:val="003A6CBE"/>
    <w:rsid w:val="003E4979"/>
    <w:rsid w:val="00403476"/>
    <w:rsid w:val="004057A1"/>
    <w:rsid w:val="00406AB0"/>
    <w:rsid w:val="00411B2D"/>
    <w:rsid w:val="00417D50"/>
    <w:rsid w:val="00430324"/>
    <w:rsid w:val="00451A92"/>
    <w:rsid w:val="00466EA9"/>
    <w:rsid w:val="00470FCF"/>
    <w:rsid w:val="00474310"/>
    <w:rsid w:val="00486FED"/>
    <w:rsid w:val="004C6F53"/>
    <w:rsid w:val="004D1D19"/>
    <w:rsid w:val="004E215F"/>
    <w:rsid w:val="00504EE1"/>
    <w:rsid w:val="005064B6"/>
    <w:rsid w:val="00506D5D"/>
    <w:rsid w:val="00507856"/>
    <w:rsid w:val="005316E4"/>
    <w:rsid w:val="00573D72"/>
    <w:rsid w:val="00586404"/>
    <w:rsid w:val="005C1FF4"/>
    <w:rsid w:val="005D1130"/>
    <w:rsid w:val="005E78FD"/>
    <w:rsid w:val="005F0D73"/>
    <w:rsid w:val="005F2BE9"/>
    <w:rsid w:val="00631C6B"/>
    <w:rsid w:val="00671F74"/>
    <w:rsid w:val="00690E43"/>
    <w:rsid w:val="006922D9"/>
    <w:rsid w:val="006B7B45"/>
    <w:rsid w:val="006D14EB"/>
    <w:rsid w:val="006D1FAB"/>
    <w:rsid w:val="006D22A1"/>
    <w:rsid w:val="006E35E3"/>
    <w:rsid w:val="00702238"/>
    <w:rsid w:val="00706B42"/>
    <w:rsid w:val="00715AFA"/>
    <w:rsid w:val="00720873"/>
    <w:rsid w:val="00727573"/>
    <w:rsid w:val="00740798"/>
    <w:rsid w:val="00754D68"/>
    <w:rsid w:val="00755532"/>
    <w:rsid w:val="007733A7"/>
    <w:rsid w:val="007862B8"/>
    <w:rsid w:val="00786894"/>
    <w:rsid w:val="007B7D1C"/>
    <w:rsid w:val="007C3FC4"/>
    <w:rsid w:val="0080257D"/>
    <w:rsid w:val="00817D2B"/>
    <w:rsid w:val="00830BBF"/>
    <w:rsid w:val="00833897"/>
    <w:rsid w:val="00841C5E"/>
    <w:rsid w:val="008602B0"/>
    <w:rsid w:val="0088506D"/>
    <w:rsid w:val="008B52D1"/>
    <w:rsid w:val="008C66F0"/>
    <w:rsid w:val="008D7EE7"/>
    <w:rsid w:val="008E1525"/>
    <w:rsid w:val="008E2726"/>
    <w:rsid w:val="00900DE9"/>
    <w:rsid w:val="009032E7"/>
    <w:rsid w:val="00926963"/>
    <w:rsid w:val="00936F8C"/>
    <w:rsid w:val="0094031C"/>
    <w:rsid w:val="00944256"/>
    <w:rsid w:val="00955BF5"/>
    <w:rsid w:val="009651CC"/>
    <w:rsid w:val="00991255"/>
    <w:rsid w:val="0099351F"/>
    <w:rsid w:val="00997A28"/>
    <w:rsid w:val="009A6E62"/>
    <w:rsid w:val="009C1055"/>
    <w:rsid w:val="009C7ACF"/>
    <w:rsid w:val="009D2E12"/>
    <w:rsid w:val="009D6F5B"/>
    <w:rsid w:val="009D75C1"/>
    <w:rsid w:val="00A06442"/>
    <w:rsid w:val="00A11C05"/>
    <w:rsid w:val="00A4492A"/>
    <w:rsid w:val="00A534B9"/>
    <w:rsid w:val="00A637B8"/>
    <w:rsid w:val="00A67AAD"/>
    <w:rsid w:val="00A73F24"/>
    <w:rsid w:val="00AC119A"/>
    <w:rsid w:val="00AC1343"/>
    <w:rsid w:val="00AD6816"/>
    <w:rsid w:val="00AF1BEE"/>
    <w:rsid w:val="00AF2B10"/>
    <w:rsid w:val="00B267E4"/>
    <w:rsid w:val="00B66DE0"/>
    <w:rsid w:val="00B71498"/>
    <w:rsid w:val="00B71859"/>
    <w:rsid w:val="00B86704"/>
    <w:rsid w:val="00B90D07"/>
    <w:rsid w:val="00BA3FDD"/>
    <w:rsid w:val="00BB3B95"/>
    <w:rsid w:val="00BD1431"/>
    <w:rsid w:val="00BD413C"/>
    <w:rsid w:val="00BF678F"/>
    <w:rsid w:val="00BF73A0"/>
    <w:rsid w:val="00C30B31"/>
    <w:rsid w:val="00C3720E"/>
    <w:rsid w:val="00C51476"/>
    <w:rsid w:val="00C52D40"/>
    <w:rsid w:val="00C56954"/>
    <w:rsid w:val="00C756FF"/>
    <w:rsid w:val="00C86F56"/>
    <w:rsid w:val="00C96671"/>
    <w:rsid w:val="00CA2A57"/>
    <w:rsid w:val="00CA4469"/>
    <w:rsid w:val="00CB05BD"/>
    <w:rsid w:val="00CC0F23"/>
    <w:rsid w:val="00CC7A32"/>
    <w:rsid w:val="00CE0B3B"/>
    <w:rsid w:val="00CE232C"/>
    <w:rsid w:val="00CF5140"/>
    <w:rsid w:val="00D03B48"/>
    <w:rsid w:val="00D10935"/>
    <w:rsid w:val="00D16CA7"/>
    <w:rsid w:val="00D46CE4"/>
    <w:rsid w:val="00DE1B36"/>
    <w:rsid w:val="00DE428E"/>
    <w:rsid w:val="00DE4B1D"/>
    <w:rsid w:val="00DE5688"/>
    <w:rsid w:val="00DF39FC"/>
    <w:rsid w:val="00DF3CE7"/>
    <w:rsid w:val="00E02658"/>
    <w:rsid w:val="00E03B48"/>
    <w:rsid w:val="00E041D8"/>
    <w:rsid w:val="00E2189E"/>
    <w:rsid w:val="00E21CCC"/>
    <w:rsid w:val="00E601DA"/>
    <w:rsid w:val="00E61657"/>
    <w:rsid w:val="00E71C8B"/>
    <w:rsid w:val="00E74F87"/>
    <w:rsid w:val="00E77A1F"/>
    <w:rsid w:val="00EA1C60"/>
    <w:rsid w:val="00EA3C43"/>
    <w:rsid w:val="00EB7A1F"/>
    <w:rsid w:val="00EB7C7D"/>
    <w:rsid w:val="00EC4BDB"/>
    <w:rsid w:val="00ED7D91"/>
    <w:rsid w:val="00EF1B67"/>
    <w:rsid w:val="00EF4BE2"/>
    <w:rsid w:val="00F0442D"/>
    <w:rsid w:val="00F31975"/>
    <w:rsid w:val="00F44E68"/>
    <w:rsid w:val="00F5032E"/>
    <w:rsid w:val="00F5279E"/>
    <w:rsid w:val="00F679D5"/>
    <w:rsid w:val="00F77EFC"/>
    <w:rsid w:val="00F83805"/>
    <w:rsid w:val="00FA5C47"/>
    <w:rsid w:val="00FA78F3"/>
    <w:rsid w:val="00FD4FA6"/>
    <w:rsid w:val="00FF3BC7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944256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9442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44256"/>
    <w:rPr>
      <w:rFonts w:cs="Myriad Pro Cond"/>
      <w:color w:val="000000"/>
      <w:sz w:val="116"/>
      <w:szCs w:val="116"/>
    </w:rPr>
  </w:style>
  <w:style w:type="character" w:styleId="Emphasis">
    <w:name w:val="Emphasis"/>
    <w:basedOn w:val="DefaultParagraphFont"/>
    <w:uiPriority w:val="20"/>
    <w:qFormat/>
    <w:rsid w:val="00830B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tb/topic/testing/healthcareworkers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5</cp:revision>
  <cp:lastPrinted>2020-06-02T19:56:00Z</cp:lastPrinted>
  <dcterms:created xsi:type="dcterms:W3CDTF">2024-03-21T20:18:00Z</dcterms:created>
  <dcterms:modified xsi:type="dcterms:W3CDTF">2024-03-21T20:20:00Z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