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09D79B80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A259B6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62">
        <w:rPr>
          <w:rFonts w:ascii="futura-pt" w:hAnsi="futura-pt"/>
          <w:b w:val="0"/>
          <w:bCs w:val="0"/>
          <w:color w:val="00263A"/>
        </w:rPr>
        <w:t xml:space="preserve">First aid </w:t>
      </w:r>
      <w:r w:rsidR="005B1AC4">
        <w:rPr>
          <w:rFonts w:ascii="futura-pt" w:hAnsi="futura-pt"/>
          <w:b w:val="0"/>
          <w:bCs w:val="0"/>
          <w:color w:val="00263A"/>
        </w:rPr>
        <w:t xml:space="preserve">READINESS </w:t>
      </w:r>
      <w:r w:rsidR="00536362">
        <w:rPr>
          <w:rFonts w:ascii="futura-pt" w:hAnsi="futura-pt"/>
          <w:b w:val="0"/>
          <w:bCs w:val="0"/>
          <w:color w:val="00263A"/>
        </w:rPr>
        <w:t>safety talk</w:t>
      </w:r>
    </w:p>
    <w:p w14:paraId="087F47C4" w14:textId="694E9116" w:rsidR="008B742B" w:rsidRDefault="0006613B" w:rsidP="008B742B">
      <w:pPr>
        <w:rPr>
          <w:rFonts w:ascii="Calibri" w:eastAsia="Times New Roman" w:hAnsi="Calibri" w:cs="Calibri"/>
        </w:rPr>
      </w:pPr>
      <w:r w:rsidRPr="00F5279E">
        <w:rPr>
          <w:noProof/>
        </w:rPr>
        <w:drawing>
          <wp:anchor distT="0" distB="0" distL="114300" distR="114300" simplePos="0" relativeHeight="251658752" behindDoc="1" locked="0" layoutInCell="1" allowOverlap="1" wp14:anchorId="6F2085FC" wp14:editId="68783C3E">
            <wp:simplePos x="0" y="0"/>
            <wp:positionH relativeFrom="column">
              <wp:posOffset>-780415</wp:posOffset>
            </wp:positionH>
            <wp:positionV relativeFrom="page">
              <wp:posOffset>9582467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2B">
        <w:rPr>
          <w:rFonts w:ascii="Calibri" w:eastAsia="Times New Roman" w:hAnsi="Calibri" w:cs="Calibri"/>
        </w:rPr>
        <w:t>Here we will talk about the basics of</w:t>
      </w:r>
      <w:r w:rsidR="000B469D">
        <w:rPr>
          <w:rFonts w:ascii="Calibri" w:eastAsia="Times New Roman" w:hAnsi="Calibri" w:cs="Calibri"/>
        </w:rPr>
        <w:t xml:space="preserve"> being prepared when it comes to first aid. It is important to </w:t>
      </w:r>
      <w:r w:rsidR="000C6D6E">
        <w:rPr>
          <w:rFonts w:ascii="Calibri" w:eastAsia="Times New Roman" w:hAnsi="Calibri" w:cs="Calibri"/>
        </w:rPr>
        <w:t xml:space="preserve">be </w:t>
      </w:r>
      <w:r w:rsidR="00DB0006">
        <w:rPr>
          <w:rFonts w:ascii="Calibri" w:eastAsia="Times New Roman" w:hAnsi="Calibri" w:cs="Calibri"/>
        </w:rPr>
        <w:t>ready</w:t>
      </w:r>
      <w:r w:rsidR="000C6D6E">
        <w:rPr>
          <w:rFonts w:ascii="Calibri" w:eastAsia="Times New Roman" w:hAnsi="Calibri" w:cs="Calibri"/>
        </w:rPr>
        <w:t xml:space="preserve"> and have knowledge of appropriate steps to take before </w:t>
      </w:r>
      <w:r w:rsidR="006D3369">
        <w:rPr>
          <w:rFonts w:ascii="Calibri" w:eastAsia="Times New Roman" w:hAnsi="Calibri" w:cs="Calibri"/>
        </w:rPr>
        <w:t>treatment</w:t>
      </w:r>
      <w:r w:rsidR="000C6D6E">
        <w:rPr>
          <w:rFonts w:ascii="Calibri" w:eastAsia="Times New Roman" w:hAnsi="Calibri" w:cs="Calibri"/>
        </w:rPr>
        <w:t xml:space="preserve"> is needed.</w:t>
      </w:r>
      <w:r w:rsidR="00051676">
        <w:rPr>
          <w:rFonts w:ascii="Calibri" w:eastAsia="Times New Roman" w:hAnsi="Calibri" w:cs="Calibri"/>
        </w:rPr>
        <w:t xml:space="preserve"> </w:t>
      </w:r>
      <w:r w:rsidR="006D3369">
        <w:rPr>
          <w:rFonts w:ascii="Calibri" w:eastAsia="Times New Roman" w:hAnsi="Calibri" w:cs="Calibri"/>
        </w:rPr>
        <w:t xml:space="preserve">First aid care </w:t>
      </w:r>
      <w:r w:rsidR="00CC7401">
        <w:rPr>
          <w:rFonts w:ascii="Calibri" w:eastAsia="Times New Roman" w:hAnsi="Calibri" w:cs="Calibri"/>
        </w:rPr>
        <w:t xml:space="preserve">or </w:t>
      </w:r>
      <w:r w:rsidR="00385C29">
        <w:rPr>
          <w:rFonts w:ascii="Calibri" w:eastAsia="Times New Roman" w:hAnsi="Calibri" w:cs="Calibri"/>
        </w:rPr>
        <w:t xml:space="preserve">temporary assistance </w:t>
      </w:r>
      <w:r w:rsidR="006D3369">
        <w:rPr>
          <w:rFonts w:ascii="Calibri" w:eastAsia="Times New Roman" w:hAnsi="Calibri" w:cs="Calibri"/>
        </w:rPr>
        <w:t>should be provided until medical personnel arrive onsite.</w:t>
      </w:r>
    </w:p>
    <w:p w14:paraId="0DEBBEB9" w14:textId="77777777" w:rsidR="009356CA" w:rsidRDefault="009356CA" w:rsidP="008B742B">
      <w:pPr>
        <w:rPr>
          <w:rFonts w:ascii="Calibri" w:eastAsia="Times New Roman" w:hAnsi="Calibri" w:cs="Calibri"/>
        </w:rPr>
      </w:pPr>
    </w:p>
    <w:p w14:paraId="328D48A5" w14:textId="071881DB" w:rsidR="009356CA" w:rsidRDefault="00126E05" w:rsidP="008B742B">
      <w:pPr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 xml:space="preserve">Areas to </w:t>
      </w:r>
      <w:r w:rsidR="00A72663">
        <w:rPr>
          <w:rFonts w:ascii="Calibri" w:eastAsia="Times New Roman" w:hAnsi="Calibri" w:cs="Calibri"/>
          <w:i/>
          <w:iCs/>
        </w:rPr>
        <w:t>consider ahead of time</w:t>
      </w:r>
      <w:r w:rsidR="00C962EC" w:rsidRPr="00C962EC">
        <w:rPr>
          <w:rFonts w:ascii="Calibri" w:eastAsia="Times New Roman" w:hAnsi="Calibri" w:cs="Calibri"/>
          <w:i/>
          <w:iCs/>
        </w:rPr>
        <w:t>:</w:t>
      </w:r>
    </w:p>
    <w:p w14:paraId="7E153BBE" w14:textId="6D2BF76E" w:rsidR="007F0960" w:rsidRDefault="007F0960" w:rsidP="007F0960">
      <w:pPr>
        <w:pStyle w:val="ListParagraph"/>
        <w:numPr>
          <w:ilvl w:val="0"/>
          <w:numId w:val="17"/>
        </w:numPr>
      </w:pPr>
      <w:r>
        <w:t xml:space="preserve">Make it a point to understand </w:t>
      </w:r>
      <w:r w:rsidR="00CC4E12">
        <w:t xml:space="preserve">the </w:t>
      </w:r>
      <w:r>
        <w:t>companies’ policy and procedures when it comes to providing first aid.</w:t>
      </w:r>
    </w:p>
    <w:p w14:paraId="0C4ACEBB" w14:textId="46F994F3" w:rsidR="007F0960" w:rsidRDefault="00C674C3" w:rsidP="007F0960">
      <w:pPr>
        <w:pStyle w:val="ListParagraph"/>
        <w:numPr>
          <w:ilvl w:val="0"/>
          <w:numId w:val="17"/>
        </w:numPr>
      </w:pPr>
      <w:r>
        <w:t xml:space="preserve">Walk through the steps that </w:t>
      </w:r>
      <w:r w:rsidR="00CC4E12">
        <w:t>will</w:t>
      </w:r>
      <w:r>
        <w:t xml:space="preserve"> need to be taken if an injury occurs beforehand</w:t>
      </w:r>
      <w:r w:rsidR="001666B5">
        <w:t>,</w:t>
      </w:r>
      <w:r w:rsidR="002F119E">
        <w:t xml:space="preserve"> keeping primary goals in </w:t>
      </w:r>
      <w:proofErr w:type="gramStart"/>
      <w:r w:rsidR="001666B5">
        <w:t>mind;</w:t>
      </w:r>
      <w:proofErr w:type="gramEnd"/>
      <w:r w:rsidR="001666B5">
        <w:t xml:space="preserve"> </w:t>
      </w:r>
      <w:r w:rsidR="00005E88">
        <w:t xml:space="preserve">sustaining life, </w:t>
      </w:r>
      <w:r w:rsidR="00657780">
        <w:t>stopping</w:t>
      </w:r>
      <w:r w:rsidR="00005E88">
        <w:t xml:space="preserve"> further injury and </w:t>
      </w:r>
      <w:r w:rsidR="00657780">
        <w:t>supporting</w:t>
      </w:r>
      <w:r w:rsidR="00005E88">
        <w:t xml:space="preserve"> recovery.</w:t>
      </w:r>
    </w:p>
    <w:p w14:paraId="0EE33423" w14:textId="02919848" w:rsidR="003C4750" w:rsidRDefault="00A72663" w:rsidP="007F0960">
      <w:pPr>
        <w:pStyle w:val="ListParagraph"/>
        <w:numPr>
          <w:ilvl w:val="0"/>
          <w:numId w:val="17"/>
        </w:numPr>
      </w:pPr>
      <w:r>
        <w:t xml:space="preserve">Know where first aid kits and equipment are located, </w:t>
      </w:r>
      <w:r w:rsidR="001666B5">
        <w:t>inspect,</w:t>
      </w:r>
      <w:r>
        <w:t xml:space="preserve"> and </w:t>
      </w:r>
      <w:r w:rsidR="00C34994">
        <w:t>refill them regularly.</w:t>
      </w:r>
    </w:p>
    <w:p w14:paraId="03E0ED94" w14:textId="5844324C" w:rsidR="006931C8" w:rsidRDefault="006931C8" w:rsidP="007F0960">
      <w:pPr>
        <w:pStyle w:val="ListParagraph"/>
        <w:numPr>
          <w:ilvl w:val="0"/>
          <w:numId w:val="17"/>
        </w:numPr>
      </w:pPr>
      <w:r>
        <w:t xml:space="preserve">Know ahead of time where emergency </w:t>
      </w:r>
      <w:r w:rsidR="00607E58">
        <w:t>contact numbers</w:t>
      </w:r>
      <w:r w:rsidR="002739C7">
        <w:t xml:space="preserve"> are located</w:t>
      </w:r>
      <w:r w:rsidR="00C34994">
        <w:t>.</w:t>
      </w:r>
    </w:p>
    <w:p w14:paraId="40DCD211" w14:textId="2AB3FADE" w:rsidR="00403C1D" w:rsidRDefault="00403C1D" w:rsidP="007F0960">
      <w:pPr>
        <w:pStyle w:val="ListParagraph"/>
        <w:numPr>
          <w:ilvl w:val="0"/>
          <w:numId w:val="17"/>
        </w:numPr>
      </w:pPr>
      <w:r>
        <w:t>Learn the most common medical conditions</w:t>
      </w:r>
      <w:r w:rsidR="00C21B0F">
        <w:t xml:space="preserve"> and injuries </w:t>
      </w:r>
      <w:r w:rsidR="00A909A2">
        <w:t>occurring</w:t>
      </w:r>
      <w:r w:rsidR="005A3CD5">
        <w:t xml:space="preserve"> in the</w:t>
      </w:r>
      <w:r>
        <w:t xml:space="preserve"> industry and </w:t>
      </w:r>
      <w:r w:rsidR="005A3CD5">
        <w:t xml:space="preserve">for the </w:t>
      </w:r>
      <w:r>
        <w:t xml:space="preserve">specific </w:t>
      </w:r>
      <w:r w:rsidR="005A3CD5">
        <w:t>company</w:t>
      </w:r>
      <w:r w:rsidR="00A909A2">
        <w:t>.</w:t>
      </w:r>
    </w:p>
    <w:p w14:paraId="7A7CBAAC" w14:textId="55ABEA6B" w:rsidR="00F751EC" w:rsidRDefault="00435144" w:rsidP="007F0960">
      <w:pPr>
        <w:pStyle w:val="ListParagraph"/>
        <w:numPr>
          <w:ilvl w:val="0"/>
          <w:numId w:val="17"/>
        </w:numPr>
      </w:pPr>
      <w:r>
        <w:t>Be prepared with location information for emergency medical services</w:t>
      </w:r>
      <w:r w:rsidR="00A909A2">
        <w:t>.</w:t>
      </w:r>
    </w:p>
    <w:p w14:paraId="3007F07B" w14:textId="3F4CE78F" w:rsidR="00D15FA1" w:rsidRDefault="00D15FA1" w:rsidP="007F0960">
      <w:pPr>
        <w:pStyle w:val="ListParagraph"/>
        <w:numPr>
          <w:ilvl w:val="0"/>
          <w:numId w:val="17"/>
        </w:numPr>
      </w:pPr>
      <w:r>
        <w:t>Become familiar with what is available in the first aid kit and with various equipment that may be used</w:t>
      </w:r>
      <w:r w:rsidR="00A909A2">
        <w:t>.</w:t>
      </w:r>
    </w:p>
    <w:p w14:paraId="0CE371B7" w14:textId="348B52D6" w:rsidR="009F299E" w:rsidRDefault="009F299E" w:rsidP="009F299E">
      <w:pPr>
        <w:rPr>
          <w:i/>
          <w:iCs/>
        </w:rPr>
      </w:pPr>
      <w:r w:rsidRPr="009F299E">
        <w:rPr>
          <w:i/>
          <w:iCs/>
        </w:rPr>
        <w:t>When an injury occurs:</w:t>
      </w:r>
    </w:p>
    <w:p w14:paraId="56CED069" w14:textId="0C32BA22" w:rsidR="002A2B1E" w:rsidRDefault="002A2B1E" w:rsidP="002A2B1E">
      <w:pPr>
        <w:pStyle w:val="ListParagraph"/>
        <w:numPr>
          <w:ilvl w:val="0"/>
          <w:numId w:val="18"/>
        </w:numPr>
      </w:pPr>
      <w:r>
        <w:t xml:space="preserve">Notify someone to call emergency medical services </w:t>
      </w:r>
      <w:r w:rsidR="00102DE0">
        <w:t xml:space="preserve">where needed </w:t>
      </w:r>
      <w:r>
        <w:t>or do so if there is no one else at the site.</w:t>
      </w:r>
    </w:p>
    <w:p w14:paraId="051D1889" w14:textId="65505B63" w:rsidR="002A2B1E" w:rsidRDefault="00AC6DF4" w:rsidP="00981C0F">
      <w:pPr>
        <w:pStyle w:val="ListParagraph"/>
        <w:numPr>
          <w:ilvl w:val="0"/>
          <w:numId w:val="18"/>
        </w:numPr>
      </w:pPr>
      <w:r>
        <w:t>Survey the area for any remaining danger and work to determine what caused the injury prior to approaching</w:t>
      </w:r>
      <w:r w:rsidR="00C63E71">
        <w:t>; is there still a hazard in the area?</w:t>
      </w:r>
      <w:r w:rsidR="003C0F4E">
        <w:t xml:space="preserve"> </w:t>
      </w:r>
    </w:p>
    <w:p w14:paraId="7C765D3B" w14:textId="2E62874B" w:rsidR="00981C0F" w:rsidRDefault="003C0F4E" w:rsidP="00981C0F">
      <w:pPr>
        <w:pStyle w:val="ListParagraph"/>
        <w:numPr>
          <w:ilvl w:val="0"/>
          <w:numId w:val="18"/>
        </w:numPr>
      </w:pPr>
      <w:r>
        <w:t>Once the area is deemed safe the injured person can be approached.</w:t>
      </w:r>
    </w:p>
    <w:p w14:paraId="7D33C622" w14:textId="67CCE71C" w:rsidR="00F2568B" w:rsidRDefault="00F2568B" w:rsidP="00981C0F">
      <w:pPr>
        <w:pStyle w:val="ListParagraph"/>
        <w:numPr>
          <w:ilvl w:val="0"/>
          <w:numId w:val="18"/>
        </w:numPr>
      </w:pPr>
      <w:r>
        <w:t>Determine the injury and what caused it if possible.</w:t>
      </w:r>
    </w:p>
    <w:p w14:paraId="75606539" w14:textId="2E3A0CDE" w:rsidR="00AD7C2F" w:rsidRDefault="00AD7C2F" w:rsidP="00981C0F">
      <w:pPr>
        <w:pStyle w:val="ListParagraph"/>
        <w:numPr>
          <w:ilvl w:val="0"/>
          <w:numId w:val="18"/>
        </w:numPr>
      </w:pPr>
      <w:r>
        <w:t>Do not move the injured person</w:t>
      </w:r>
      <w:r w:rsidR="00FC4F5B">
        <w:t>.</w:t>
      </w:r>
    </w:p>
    <w:p w14:paraId="5D3E15BB" w14:textId="62EEE100" w:rsidR="009538B5" w:rsidRDefault="009538B5" w:rsidP="00981C0F">
      <w:pPr>
        <w:pStyle w:val="ListParagraph"/>
        <w:numPr>
          <w:ilvl w:val="0"/>
          <w:numId w:val="18"/>
        </w:numPr>
      </w:pPr>
      <w:r>
        <w:t xml:space="preserve">If the scene is safe and </w:t>
      </w:r>
      <w:r w:rsidR="000C623A">
        <w:t xml:space="preserve">training has been provided on administering first aid, it can be given at this time, and should be continued until medical </w:t>
      </w:r>
      <w:r w:rsidR="00653A0A">
        <w:t>services arrive.</w:t>
      </w:r>
    </w:p>
    <w:p w14:paraId="1F76F934" w14:textId="3D7F0E1F" w:rsidR="00DD5300" w:rsidRDefault="00DD5300" w:rsidP="00981C0F">
      <w:pPr>
        <w:pStyle w:val="ListParagraph"/>
        <w:numPr>
          <w:ilvl w:val="0"/>
          <w:numId w:val="18"/>
        </w:numPr>
      </w:pPr>
      <w:r>
        <w:t>Always stay with the injured person until help arrives.</w:t>
      </w:r>
    </w:p>
    <w:p w14:paraId="301A7C8F" w14:textId="6061B467" w:rsidR="004314F4" w:rsidRPr="009F299E" w:rsidRDefault="004314F4" w:rsidP="004314F4">
      <w:r>
        <w:t xml:space="preserve">When first aid is provided ensure that proper </w:t>
      </w:r>
      <w:r w:rsidR="009B5FC8">
        <w:t xml:space="preserve">personal protective equipment is </w:t>
      </w:r>
      <w:r w:rsidR="00B020FE">
        <w:t>worn,</w:t>
      </w:r>
      <w:r w:rsidR="009B5FC8">
        <w:t xml:space="preserve"> and appropriate precautions are taken to keep everyone safe.</w:t>
      </w:r>
    </w:p>
    <w:sectPr w:rsidR="004314F4" w:rsidRPr="009F299E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263A" w14:textId="77777777" w:rsidR="00B04F3F" w:rsidRDefault="00B04F3F" w:rsidP="00817D2B">
      <w:r>
        <w:separator/>
      </w:r>
    </w:p>
  </w:endnote>
  <w:endnote w:type="continuationSeparator" w:id="0">
    <w:p w14:paraId="6313C7F9" w14:textId="77777777" w:rsidR="00B04F3F" w:rsidRDefault="00B04F3F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211C" w14:textId="77777777" w:rsidR="00B04F3F" w:rsidRDefault="00B04F3F" w:rsidP="00817D2B">
      <w:r>
        <w:separator/>
      </w:r>
    </w:p>
  </w:footnote>
  <w:footnote w:type="continuationSeparator" w:id="0">
    <w:p w14:paraId="20071BED" w14:textId="77777777" w:rsidR="00B04F3F" w:rsidRDefault="00B04F3F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241"/>
    <w:multiLevelType w:val="hybridMultilevel"/>
    <w:tmpl w:val="D1D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067C"/>
    <w:multiLevelType w:val="hybridMultilevel"/>
    <w:tmpl w:val="C02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62A7"/>
    <w:multiLevelType w:val="hybridMultilevel"/>
    <w:tmpl w:val="65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B619B"/>
    <w:multiLevelType w:val="hybridMultilevel"/>
    <w:tmpl w:val="A8E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3807">
    <w:abstractNumId w:val="5"/>
  </w:num>
  <w:num w:numId="2" w16cid:durableId="504127193">
    <w:abstractNumId w:val="2"/>
  </w:num>
  <w:num w:numId="3" w16cid:durableId="91904493">
    <w:abstractNumId w:val="14"/>
  </w:num>
  <w:num w:numId="4" w16cid:durableId="1829009180">
    <w:abstractNumId w:val="13"/>
  </w:num>
  <w:num w:numId="5" w16cid:durableId="190077406">
    <w:abstractNumId w:val="16"/>
  </w:num>
  <w:num w:numId="6" w16cid:durableId="1854756487">
    <w:abstractNumId w:val="4"/>
  </w:num>
  <w:num w:numId="7" w16cid:durableId="1717663100">
    <w:abstractNumId w:val="7"/>
  </w:num>
  <w:num w:numId="8" w16cid:durableId="182673959">
    <w:abstractNumId w:val="12"/>
  </w:num>
  <w:num w:numId="9" w16cid:durableId="1098523600">
    <w:abstractNumId w:val="15"/>
  </w:num>
  <w:num w:numId="10" w16cid:durableId="1147477303">
    <w:abstractNumId w:val="6"/>
  </w:num>
  <w:num w:numId="11" w16cid:durableId="799106574">
    <w:abstractNumId w:val="17"/>
  </w:num>
  <w:num w:numId="12" w16cid:durableId="319384249">
    <w:abstractNumId w:val="8"/>
  </w:num>
  <w:num w:numId="13" w16cid:durableId="1117871787">
    <w:abstractNumId w:val="0"/>
  </w:num>
  <w:num w:numId="14" w16cid:durableId="2083483708">
    <w:abstractNumId w:val="1"/>
  </w:num>
  <w:num w:numId="15" w16cid:durableId="1388411493">
    <w:abstractNumId w:val="10"/>
  </w:num>
  <w:num w:numId="16" w16cid:durableId="947468359">
    <w:abstractNumId w:val="11"/>
  </w:num>
  <w:num w:numId="17" w16cid:durableId="682900297">
    <w:abstractNumId w:val="3"/>
  </w:num>
  <w:num w:numId="18" w16cid:durableId="7943281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568E"/>
    <w:rsid w:val="00005E88"/>
    <w:rsid w:val="00006415"/>
    <w:rsid w:val="000122C5"/>
    <w:rsid w:val="00022222"/>
    <w:rsid w:val="00044031"/>
    <w:rsid w:val="000504B6"/>
    <w:rsid w:val="00051676"/>
    <w:rsid w:val="0006613B"/>
    <w:rsid w:val="000671FE"/>
    <w:rsid w:val="00067B0C"/>
    <w:rsid w:val="0009791D"/>
    <w:rsid w:val="000A132C"/>
    <w:rsid w:val="000A60DC"/>
    <w:rsid w:val="000B469D"/>
    <w:rsid w:val="000C5954"/>
    <w:rsid w:val="000C623A"/>
    <w:rsid w:val="000C6D6E"/>
    <w:rsid w:val="000D284E"/>
    <w:rsid w:val="000E0949"/>
    <w:rsid w:val="000F3D3B"/>
    <w:rsid w:val="00102DE0"/>
    <w:rsid w:val="00126E05"/>
    <w:rsid w:val="00144421"/>
    <w:rsid w:val="00162BF3"/>
    <w:rsid w:val="001666B5"/>
    <w:rsid w:val="00166EAA"/>
    <w:rsid w:val="001730F4"/>
    <w:rsid w:val="001848B0"/>
    <w:rsid w:val="00184947"/>
    <w:rsid w:val="00185AF3"/>
    <w:rsid w:val="00192D42"/>
    <w:rsid w:val="001A1E3E"/>
    <w:rsid w:val="001A6CCF"/>
    <w:rsid w:val="001B4850"/>
    <w:rsid w:val="001C01F7"/>
    <w:rsid w:val="001C3B57"/>
    <w:rsid w:val="001C594A"/>
    <w:rsid w:val="001E3E2C"/>
    <w:rsid w:val="001F33E6"/>
    <w:rsid w:val="002065A2"/>
    <w:rsid w:val="00226766"/>
    <w:rsid w:val="00230F2D"/>
    <w:rsid w:val="0024138A"/>
    <w:rsid w:val="00242428"/>
    <w:rsid w:val="00246671"/>
    <w:rsid w:val="002562B9"/>
    <w:rsid w:val="00265008"/>
    <w:rsid w:val="00272EE4"/>
    <w:rsid w:val="002730D7"/>
    <w:rsid w:val="002739C7"/>
    <w:rsid w:val="002A2B1E"/>
    <w:rsid w:val="002B176C"/>
    <w:rsid w:val="002B2DE9"/>
    <w:rsid w:val="002B6323"/>
    <w:rsid w:val="002B7F1D"/>
    <w:rsid w:val="002C3420"/>
    <w:rsid w:val="002C3558"/>
    <w:rsid w:val="002F119E"/>
    <w:rsid w:val="002F213B"/>
    <w:rsid w:val="00306DD5"/>
    <w:rsid w:val="0031533F"/>
    <w:rsid w:val="00347B6F"/>
    <w:rsid w:val="00355DB1"/>
    <w:rsid w:val="0036319C"/>
    <w:rsid w:val="003631B9"/>
    <w:rsid w:val="00372264"/>
    <w:rsid w:val="0037398A"/>
    <w:rsid w:val="00377CA6"/>
    <w:rsid w:val="00382549"/>
    <w:rsid w:val="00385C29"/>
    <w:rsid w:val="00386EB5"/>
    <w:rsid w:val="003A3910"/>
    <w:rsid w:val="003A6BC1"/>
    <w:rsid w:val="003C0F4E"/>
    <w:rsid w:val="003C4750"/>
    <w:rsid w:val="003D7055"/>
    <w:rsid w:val="003F02E9"/>
    <w:rsid w:val="003F56F5"/>
    <w:rsid w:val="00403C1D"/>
    <w:rsid w:val="004100D9"/>
    <w:rsid w:val="0041054F"/>
    <w:rsid w:val="00416BF7"/>
    <w:rsid w:val="0041786E"/>
    <w:rsid w:val="00424C86"/>
    <w:rsid w:val="00430324"/>
    <w:rsid w:val="004314F4"/>
    <w:rsid w:val="00435144"/>
    <w:rsid w:val="004524F6"/>
    <w:rsid w:val="00474310"/>
    <w:rsid w:val="004956AC"/>
    <w:rsid w:val="004D3B75"/>
    <w:rsid w:val="004D7F17"/>
    <w:rsid w:val="005064B6"/>
    <w:rsid w:val="00506D5D"/>
    <w:rsid w:val="00507856"/>
    <w:rsid w:val="00530B65"/>
    <w:rsid w:val="00536362"/>
    <w:rsid w:val="00546630"/>
    <w:rsid w:val="00571532"/>
    <w:rsid w:val="0059649D"/>
    <w:rsid w:val="005A3CD5"/>
    <w:rsid w:val="005A6E29"/>
    <w:rsid w:val="005B0316"/>
    <w:rsid w:val="005B1AC4"/>
    <w:rsid w:val="005E3122"/>
    <w:rsid w:val="00607E58"/>
    <w:rsid w:val="00614AF2"/>
    <w:rsid w:val="0061560B"/>
    <w:rsid w:val="006162BB"/>
    <w:rsid w:val="0062446D"/>
    <w:rsid w:val="0063191C"/>
    <w:rsid w:val="006444F8"/>
    <w:rsid w:val="006474C2"/>
    <w:rsid w:val="006475BE"/>
    <w:rsid w:val="00651483"/>
    <w:rsid w:val="00653A0A"/>
    <w:rsid w:val="00657780"/>
    <w:rsid w:val="00661204"/>
    <w:rsid w:val="006931C8"/>
    <w:rsid w:val="006A2950"/>
    <w:rsid w:val="006A5CB5"/>
    <w:rsid w:val="006A5EA5"/>
    <w:rsid w:val="006B36E9"/>
    <w:rsid w:val="006D14EB"/>
    <w:rsid w:val="006D22A1"/>
    <w:rsid w:val="006D3369"/>
    <w:rsid w:val="006E1F0C"/>
    <w:rsid w:val="00702821"/>
    <w:rsid w:val="00705BC5"/>
    <w:rsid w:val="00706992"/>
    <w:rsid w:val="007144FD"/>
    <w:rsid w:val="00715AFA"/>
    <w:rsid w:val="00720873"/>
    <w:rsid w:val="00740798"/>
    <w:rsid w:val="00764289"/>
    <w:rsid w:val="007715FC"/>
    <w:rsid w:val="007F0960"/>
    <w:rsid w:val="007F7506"/>
    <w:rsid w:val="0080030B"/>
    <w:rsid w:val="00810DDA"/>
    <w:rsid w:val="00817D2B"/>
    <w:rsid w:val="008243FB"/>
    <w:rsid w:val="0085291F"/>
    <w:rsid w:val="008602B0"/>
    <w:rsid w:val="00860A3A"/>
    <w:rsid w:val="00877E52"/>
    <w:rsid w:val="0089611A"/>
    <w:rsid w:val="008A6CD0"/>
    <w:rsid w:val="008B742B"/>
    <w:rsid w:val="008D79D8"/>
    <w:rsid w:val="008D7EE7"/>
    <w:rsid w:val="008E1525"/>
    <w:rsid w:val="00900DE9"/>
    <w:rsid w:val="00907449"/>
    <w:rsid w:val="00907B11"/>
    <w:rsid w:val="00912D91"/>
    <w:rsid w:val="009356CA"/>
    <w:rsid w:val="009538B5"/>
    <w:rsid w:val="00955BF5"/>
    <w:rsid w:val="00981C0F"/>
    <w:rsid w:val="00982610"/>
    <w:rsid w:val="00997A28"/>
    <w:rsid w:val="009B5FC8"/>
    <w:rsid w:val="009C2AF1"/>
    <w:rsid w:val="009D2E12"/>
    <w:rsid w:val="009D6DC0"/>
    <w:rsid w:val="009E64F0"/>
    <w:rsid w:val="009F299E"/>
    <w:rsid w:val="009F6749"/>
    <w:rsid w:val="00A2733D"/>
    <w:rsid w:val="00A312B5"/>
    <w:rsid w:val="00A4560A"/>
    <w:rsid w:val="00A5242F"/>
    <w:rsid w:val="00A54FD3"/>
    <w:rsid w:val="00A62C22"/>
    <w:rsid w:val="00A72663"/>
    <w:rsid w:val="00A72692"/>
    <w:rsid w:val="00A73F24"/>
    <w:rsid w:val="00A909A2"/>
    <w:rsid w:val="00AB5EF4"/>
    <w:rsid w:val="00AC0E0E"/>
    <w:rsid w:val="00AC119A"/>
    <w:rsid w:val="00AC3AC2"/>
    <w:rsid w:val="00AC6DF4"/>
    <w:rsid w:val="00AD7C2F"/>
    <w:rsid w:val="00AF1BEE"/>
    <w:rsid w:val="00AF2B10"/>
    <w:rsid w:val="00B020FE"/>
    <w:rsid w:val="00B04F3F"/>
    <w:rsid w:val="00B267E4"/>
    <w:rsid w:val="00B60553"/>
    <w:rsid w:val="00B6626A"/>
    <w:rsid w:val="00B670D9"/>
    <w:rsid w:val="00B7143D"/>
    <w:rsid w:val="00B80CF0"/>
    <w:rsid w:val="00BA005E"/>
    <w:rsid w:val="00BB03D5"/>
    <w:rsid w:val="00BB272E"/>
    <w:rsid w:val="00BB7908"/>
    <w:rsid w:val="00BD23B0"/>
    <w:rsid w:val="00BE32B4"/>
    <w:rsid w:val="00BE462F"/>
    <w:rsid w:val="00C04A4F"/>
    <w:rsid w:val="00C14FDB"/>
    <w:rsid w:val="00C21B0F"/>
    <w:rsid w:val="00C26BC0"/>
    <w:rsid w:val="00C34994"/>
    <w:rsid w:val="00C56814"/>
    <w:rsid w:val="00C6144B"/>
    <w:rsid w:val="00C62A12"/>
    <w:rsid w:val="00C63E71"/>
    <w:rsid w:val="00C668F7"/>
    <w:rsid w:val="00C674C3"/>
    <w:rsid w:val="00C962EC"/>
    <w:rsid w:val="00CA22D4"/>
    <w:rsid w:val="00CA3999"/>
    <w:rsid w:val="00CA4469"/>
    <w:rsid w:val="00CB05BD"/>
    <w:rsid w:val="00CC4E12"/>
    <w:rsid w:val="00CC7401"/>
    <w:rsid w:val="00CE0B3B"/>
    <w:rsid w:val="00CE211D"/>
    <w:rsid w:val="00CE278A"/>
    <w:rsid w:val="00CF190E"/>
    <w:rsid w:val="00CF5140"/>
    <w:rsid w:val="00D15FA1"/>
    <w:rsid w:val="00D36912"/>
    <w:rsid w:val="00D61279"/>
    <w:rsid w:val="00D619BB"/>
    <w:rsid w:val="00D72DD7"/>
    <w:rsid w:val="00D81E73"/>
    <w:rsid w:val="00DA1EC1"/>
    <w:rsid w:val="00DB0006"/>
    <w:rsid w:val="00DD52E0"/>
    <w:rsid w:val="00DD5300"/>
    <w:rsid w:val="00DE428E"/>
    <w:rsid w:val="00DE5688"/>
    <w:rsid w:val="00DE7BB9"/>
    <w:rsid w:val="00DE7E39"/>
    <w:rsid w:val="00DF411B"/>
    <w:rsid w:val="00E02658"/>
    <w:rsid w:val="00E2189E"/>
    <w:rsid w:val="00E457EE"/>
    <w:rsid w:val="00E46446"/>
    <w:rsid w:val="00E53186"/>
    <w:rsid w:val="00E75CFD"/>
    <w:rsid w:val="00E7636B"/>
    <w:rsid w:val="00E85413"/>
    <w:rsid w:val="00EA3C43"/>
    <w:rsid w:val="00EB7A1F"/>
    <w:rsid w:val="00EC4BDB"/>
    <w:rsid w:val="00ED423D"/>
    <w:rsid w:val="00ED7009"/>
    <w:rsid w:val="00EE2732"/>
    <w:rsid w:val="00EF1B67"/>
    <w:rsid w:val="00EF4BE2"/>
    <w:rsid w:val="00F10911"/>
    <w:rsid w:val="00F1675D"/>
    <w:rsid w:val="00F2568B"/>
    <w:rsid w:val="00F44A42"/>
    <w:rsid w:val="00F5032E"/>
    <w:rsid w:val="00F5279E"/>
    <w:rsid w:val="00F53FFB"/>
    <w:rsid w:val="00F751EC"/>
    <w:rsid w:val="00F76217"/>
    <w:rsid w:val="00F77EFC"/>
    <w:rsid w:val="00FA69C8"/>
    <w:rsid w:val="00FB4C03"/>
    <w:rsid w:val="00FC4F5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2023-07-19T19:11:00Z</dcterms:created>
  <dcterms:modified xsi:type="dcterms:W3CDTF">2023-07-19T19:11:00Z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