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037D" w:rsidR="0068037D" w:rsidP="0068037D" w:rsidRDefault="0068037D" w14:paraId="539F3A57" w14:textId="32125AE9">
      <w:pPr>
        <w:rPr>
          <w:b/>
          <w:bCs/>
          <w:sz w:val="44"/>
          <w:szCs w:val="44"/>
        </w:rPr>
      </w:pPr>
      <w:r w:rsidRPr="0068037D">
        <w:rPr>
          <w:b/>
          <w:bCs/>
          <w:sz w:val="44"/>
          <w:szCs w:val="44"/>
        </w:rPr>
        <w:t xml:space="preserve">Proper Clothing While Working in Winter Weather </w:t>
      </w:r>
    </w:p>
    <w:p w:rsidRPr="005433DC" w:rsidR="005433DC" w:rsidP="005433DC" w:rsidRDefault="005433DC" w14:paraId="65E0DDF7" w14:textId="77777777">
      <w:r w:rsidRPr="005433DC">
        <w:t xml:space="preserve">Cold-weather protective clothing and equipment is recommended for workers when cold environments or temperatures cannot be avoided. Below are some clothing recommendations to help keep you safe while working in winter weather: </w:t>
      </w:r>
    </w:p>
    <w:p w:rsidRPr="0068037D" w:rsidR="0068037D" w:rsidP="0068037D" w:rsidRDefault="0068037D" w14:paraId="131AF4A0" w14:textId="21D83334">
      <w:pPr>
        <w:numPr>
          <w:ilvl w:val="0"/>
          <w:numId w:val="1"/>
        </w:numPr>
      </w:pPr>
      <w:r w:rsidRPr="0068037D">
        <w:rPr>
          <w:b/>
          <w:bCs/>
        </w:rPr>
        <w:t>Clothing:</w:t>
      </w:r>
      <w:r w:rsidRPr="0068037D">
        <w:t xml:space="preserve"> Wear at least three layers of </w:t>
      </w:r>
      <w:r w:rsidRPr="0068037D">
        <w:t>loose-fitting</w:t>
      </w:r>
      <w:r w:rsidRPr="0068037D">
        <w:t xml:space="preserve"> clothing. Layering provides better insulation.</w:t>
      </w:r>
    </w:p>
    <w:p w:rsidRPr="00190E8F" w:rsidR="00190E8F" w:rsidP="00190E8F" w:rsidRDefault="001C4BAB" w14:paraId="41BE3A4B" w14:textId="16907C04">
      <w:pPr>
        <w:numPr>
          <w:ilvl w:val="1"/>
          <w:numId w:val="3"/>
        </w:numPr>
        <w:rPr/>
      </w:pPr>
      <w:r w:rsidR="001C4BAB">
        <w:rPr/>
        <w:t xml:space="preserve">It </w:t>
      </w:r>
      <w:r w:rsidR="6FECEC6A">
        <w:rPr/>
        <w:t>keeps</w:t>
      </w:r>
      <w:r w:rsidR="00190E8F">
        <w:rPr/>
        <w:t xml:space="preserve"> moisture away from the body with wool, </w:t>
      </w:r>
      <w:r w:rsidR="00255A28">
        <w:rPr/>
        <w:t>silk,</w:t>
      </w:r>
      <w:r w:rsidR="00190E8F">
        <w:rPr/>
        <w:t xml:space="preserve"> or synthetics (polypropylene). Clothing that holds more body heat than cotton, such as thermal wear made of wool, </w:t>
      </w:r>
      <w:r w:rsidR="00255A28">
        <w:rPr/>
        <w:t>silk,</w:t>
      </w:r>
      <w:r w:rsidR="00190E8F">
        <w:rPr/>
        <w:t xml:space="preserve"> or polypropylene.</w:t>
      </w:r>
    </w:p>
    <w:p w:rsidRPr="00727689" w:rsidR="00727689" w:rsidP="00727689" w:rsidRDefault="00727689" w14:paraId="77FDF409" w14:textId="77777777">
      <w:pPr>
        <w:numPr>
          <w:ilvl w:val="1"/>
          <w:numId w:val="5"/>
        </w:numPr>
        <w:rPr/>
      </w:pPr>
      <w:r w:rsidR="00727689">
        <w:rPr/>
        <w:t>The middle layer is made of wool or synthetic material that provides insulation even when wet.</w:t>
      </w:r>
    </w:p>
    <w:p w:rsidRPr="005549FD" w:rsidR="005549FD" w:rsidP="005549FD" w:rsidRDefault="005549FD" w14:paraId="3C964253" w14:textId="2E47EDF1">
      <w:pPr>
        <w:numPr>
          <w:ilvl w:val="1"/>
          <w:numId w:val="5"/>
        </w:numPr>
        <w:rPr/>
      </w:pPr>
      <w:r w:rsidR="005549FD">
        <w:rPr/>
        <w:t>The outer layer of the jacket provides wind and rain protection</w:t>
      </w:r>
      <w:r w:rsidR="001C4BAB">
        <w:rPr/>
        <w:t xml:space="preserve"> </w:t>
      </w:r>
      <w:r w:rsidR="005549FD">
        <w:rPr/>
        <w:t>while allowing some ventilation to prevent overheating.</w:t>
      </w:r>
    </w:p>
    <w:p w:rsidRPr="0068037D" w:rsidR="0068037D" w:rsidP="00DF36B3" w:rsidRDefault="0068037D" w14:paraId="6C08AD60" w14:textId="5D37D958">
      <w:pPr>
        <w:numPr>
          <w:ilvl w:val="1"/>
          <w:numId w:val="5"/>
        </w:numPr>
        <w:rPr/>
      </w:pPr>
      <w:r w:rsidR="0068037D">
        <w:rPr/>
        <w:t xml:space="preserve">Clothing (Loose fitting) – </w:t>
      </w:r>
      <w:r w:rsidR="00DF36B3">
        <w:rPr/>
        <w:t>Tight clothing reduces blood circulation. It is important to circulate warm blood to the extremities.</w:t>
      </w:r>
    </w:p>
    <w:p w:rsidRPr="0068037D" w:rsidR="0068037D" w:rsidP="0068037D" w:rsidRDefault="0068037D" w14:paraId="23F03171" w14:textId="77777777">
      <w:pPr>
        <w:numPr>
          <w:ilvl w:val="0"/>
          <w:numId w:val="1"/>
        </w:numPr>
      </w:pPr>
      <w:r w:rsidRPr="0068037D">
        <w:rPr>
          <w:b/>
          <w:bCs/>
        </w:rPr>
        <w:t>Face Covering:</w:t>
      </w:r>
      <w:r w:rsidRPr="0068037D">
        <w:t> Knit mask to cover face and mouth (if needed).</w:t>
      </w:r>
    </w:p>
    <w:p w:rsidRPr="0068037D" w:rsidR="0068037D" w:rsidP="00643456" w:rsidRDefault="0068037D" w14:paraId="50A56F60" w14:textId="70670A24">
      <w:pPr>
        <w:numPr>
          <w:ilvl w:val="0"/>
          <w:numId w:val="1"/>
        </w:numPr>
      </w:pPr>
      <w:r w:rsidRPr="0068037D">
        <w:rPr>
          <w:b/>
          <w:bCs/>
        </w:rPr>
        <w:t>Head Covering:</w:t>
      </w:r>
      <w:r w:rsidRPr="0068037D">
        <w:t> </w:t>
      </w:r>
      <w:r w:rsidRPr="00643456" w:rsidR="00643456">
        <w:t>When it’s cold out, protecting your head is very important. The purpose of a hat is to shield your ears from the cold and retain heat. As workers move around, hats can easily rise up off their ears, so a combination of a hat and a headband or earmuff will often be more effective than just a hat alone.</w:t>
      </w:r>
    </w:p>
    <w:p w:rsidRPr="0068037D" w:rsidR="0068037D" w:rsidP="00480D08" w:rsidRDefault="0068037D" w14:paraId="75AE9FF8" w14:textId="2E81DBFE">
      <w:pPr>
        <w:numPr>
          <w:ilvl w:val="0"/>
          <w:numId w:val="1"/>
        </w:numPr>
      </w:pPr>
      <w:r w:rsidRPr="0068037D">
        <w:rPr>
          <w:b/>
          <w:bCs/>
        </w:rPr>
        <w:t>Gloves:</w:t>
      </w:r>
      <w:r w:rsidRPr="0068037D">
        <w:t> </w:t>
      </w:r>
      <w:r w:rsidRPr="00480D08" w:rsidR="00480D08">
        <w:t>When working outdoors in cold weather, no matter</w:t>
      </w:r>
      <w:r w:rsidR="0042174A">
        <w:t xml:space="preserve"> </w:t>
      </w:r>
      <w:r w:rsidR="008A2F37">
        <w:t xml:space="preserve">what </w:t>
      </w:r>
      <w:r w:rsidRPr="00480D08" w:rsidR="00480D08">
        <w:t>your job is, you should wear gloves to protect your hands from cold-related ailments</w:t>
      </w:r>
      <w:r w:rsidR="0042174A">
        <w:t xml:space="preserve">, </w:t>
      </w:r>
      <w:r w:rsidRPr="00480D08" w:rsidR="00480D08">
        <w:t>such as frostbite, if not from your work.</w:t>
      </w:r>
    </w:p>
    <w:p w:rsidRPr="0068037D" w:rsidR="0068037D" w:rsidP="009D37D4" w:rsidRDefault="0068037D" w14:paraId="473BF517" w14:textId="298CDA13">
      <w:pPr>
        <w:numPr>
          <w:ilvl w:val="0"/>
          <w:numId w:val="1"/>
        </w:numPr>
      </w:pPr>
      <w:r w:rsidRPr="0068037D">
        <w:rPr>
          <w:b/>
          <w:bCs/>
        </w:rPr>
        <w:t>Socks:</w:t>
      </w:r>
      <w:r w:rsidRPr="0068037D">
        <w:t> </w:t>
      </w:r>
      <w:r w:rsidRPr="009D37D4" w:rsidR="009D37D4">
        <w:t xml:space="preserve">It is recommended that you wear one or two pairs of thick socks when you want to protect your shoes. During the day, socks tend to get damp, so having extra socks is a good idea. The outer sock should be a larger size than the inner sock to avoid </w:t>
      </w:r>
      <w:r w:rsidR="003C12EA">
        <w:t>additional</w:t>
      </w:r>
      <w:r w:rsidRPr="009D37D4" w:rsidR="009D37D4">
        <w:t xml:space="preserve"> compression.</w:t>
      </w:r>
    </w:p>
    <w:p w:rsidRPr="0068037D" w:rsidR="0068037D" w:rsidP="007423AE" w:rsidRDefault="0068037D" w14:paraId="623640E8" w14:textId="1A94E899">
      <w:pPr>
        <w:numPr>
          <w:ilvl w:val="0"/>
          <w:numId w:val="1"/>
        </w:numPr>
      </w:pPr>
      <w:r w:rsidRPr="0068037D">
        <w:rPr>
          <w:b/>
          <w:bCs/>
        </w:rPr>
        <w:t>Footwear:</w:t>
      </w:r>
      <w:r w:rsidRPr="0068037D">
        <w:t> </w:t>
      </w:r>
      <w:r w:rsidRPr="007423AE" w:rsidR="007423AE">
        <w:t>Workers in cold weather also need to wear proper footwear protection. It is necessary to wear waterproof boots when walking in water. Special products can be used to treat and waterproof leather boots without blocking their pores. An ideal shoe would be leather-topped boots with removable felt insoles.</w:t>
      </w:r>
    </w:p>
    <w:p w:rsidRPr="0068037D" w:rsidR="0068037D" w:rsidP="002529D0" w:rsidRDefault="0068037D" w14:paraId="5664DE0B" w14:textId="2AC56304">
      <w:pPr>
        <w:numPr>
          <w:ilvl w:val="0"/>
          <w:numId w:val="1"/>
        </w:numPr>
      </w:pPr>
      <w:r w:rsidRPr="0068037D">
        <w:rPr>
          <w:b/>
          <w:bCs/>
        </w:rPr>
        <w:t>Worker Visibility:</w:t>
      </w:r>
      <w:r w:rsidRPr="0068037D">
        <w:t> </w:t>
      </w:r>
      <w:r w:rsidRPr="002529D0" w:rsidR="002529D0">
        <w:t xml:space="preserve">During the winter months, due to the shorter daylight hours, you should wear reflective gear to stay visible. Consider investing in reflective gear </w:t>
      </w:r>
      <w:r w:rsidR="00F81A12">
        <w:t>with</w:t>
      </w:r>
      <w:r w:rsidRPr="002529D0" w:rsidR="002529D0">
        <w:t xml:space="preserve"> an electronic light-up feature since you will likely be working in the dark. Turn them on to ensure you're always visible.</w:t>
      </w:r>
    </w:p>
    <w:p w:rsidR="007D2736" w:rsidRDefault="007D2736" w14:paraId="5AFE87EF" w14:textId="77777777"/>
    <w:sectPr w:rsidR="007D2736">
      <w:pgSz w:w="12240" w:h="15840" w:orient="portrait"/>
      <w:pgMar w:top="1440" w:right="1440" w:bottom="1440" w:left="1440" w:header="720" w:footer="720" w:gutter="0"/>
      <w:cols w:space="720"/>
      <w:docGrid w:linePitch="360"/>
      <w:headerReference w:type="default" r:id="R043a87ee31fe4492"/>
      <w:footerReference w:type="default" r:id="R2f5c109db61848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472"/>
    </w:tblGrid>
    <w:tr w:rsidR="2E339374" w:rsidTr="2E339374" w14:paraId="6301A606">
      <w:trPr>
        <w:trHeight w:val="300"/>
      </w:trPr>
      <w:tc>
        <w:tcPr>
          <w:tcW w:w="9472" w:type="dxa"/>
          <w:tcMar/>
        </w:tcPr>
        <w:p w:rsidR="2E339374" w:rsidP="2E339374" w:rsidRDefault="2E339374" w14:paraId="49D9ECFA" w14:textId="52F25C7F">
          <w:pPr>
            <w:pStyle w:val="Footer"/>
            <w:tabs>
              <w:tab w:val="center" w:leader="none" w:pos="4680"/>
              <w:tab w:val="right" w:leader="none" w:pos="9360"/>
            </w:tabs>
            <w:bidi w:val="0"/>
            <w:spacing w:after="0" w:line="240" w:lineRule="auto"/>
            <w:jc w:val="center"/>
            <w:rPr>
              <w:noProof w:val="0"/>
              <w:lang w:val="en-US"/>
            </w:rPr>
          </w:pPr>
          <w:r w:rsidRPr="2E339374" w:rsidR="2E339374">
            <w:rPr>
              <w:rFonts w:ascii="Calibri" w:hAnsi="Calibri" w:eastAsia="Calibri" w:cs="Calibri"/>
              <w:b w:val="0"/>
              <w:bCs w:val="0"/>
              <w:i w:val="0"/>
              <w:iCs w:val="0"/>
              <w:caps w:val="0"/>
              <w:smallCaps w:val="0"/>
              <w:noProof w:val="0"/>
              <w:color w:val="000000" w:themeColor="text1" w:themeTint="FF" w:themeShade="FF"/>
              <w:sz w:val="14"/>
              <w:szCs w:val="14"/>
              <w:lang w:val="en-US"/>
            </w:rPr>
            <w:t>This document is furnished by CompSource Mutual for informational purposes only. It is not intended to be a condition of coverage, nor should it be construed as legal advice.</w:t>
          </w:r>
        </w:p>
        <w:p w:rsidR="2E339374" w:rsidP="2E339374" w:rsidRDefault="2E339374" w14:paraId="05B23F5E" w14:textId="4410CF4E">
          <w:pPr>
            <w:pStyle w:val="Header"/>
            <w:bidi w:val="0"/>
            <w:ind w:left="-115"/>
            <w:jc w:val="left"/>
          </w:pPr>
        </w:p>
      </w:tc>
    </w:tr>
  </w:tbl>
  <w:p w:rsidR="2E339374" w:rsidP="2E339374" w:rsidRDefault="2E339374" w14:paraId="3740A407" w14:textId="757576B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339374" w:rsidTr="2E339374" w14:paraId="2E7481D0">
      <w:trPr>
        <w:trHeight w:val="300"/>
      </w:trPr>
      <w:tc>
        <w:tcPr>
          <w:tcW w:w="3120" w:type="dxa"/>
          <w:tcMar/>
        </w:tcPr>
        <w:p w:rsidR="2E339374" w:rsidP="2E339374" w:rsidRDefault="2E339374" w14:paraId="06E1FFAB" w14:textId="1A57F166">
          <w:pPr>
            <w:pStyle w:val="Header"/>
            <w:bidi w:val="0"/>
            <w:ind w:left="-115"/>
            <w:jc w:val="left"/>
          </w:pPr>
        </w:p>
      </w:tc>
      <w:tc>
        <w:tcPr>
          <w:tcW w:w="3120" w:type="dxa"/>
          <w:tcMar/>
        </w:tcPr>
        <w:p w:rsidR="2E339374" w:rsidP="2E339374" w:rsidRDefault="2E339374" w14:paraId="7DD0171A" w14:textId="5DDC12DD">
          <w:pPr>
            <w:pStyle w:val="Header"/>
            <w:bidi w:val="0"/>
            <w:jc w:val="center"/>
          </w:pPr>
          <w:r w:rsidR="2E339374">
            <w:drawing>
              <wp:inline wp14:editId="3C21AD49" wp14:anchorId="53E98B5F">
                <wp:extent cx="1838325" cy="466725"/>
                <wp:effectExtent l="0" t="0" r="0" b="0"/>
                <wp:docPr id="1892562495" name="" title=""/>
                <wp:cNvGraphicFramePr>
                  <a:graphicFrameLocks noChangeAspect="1"/>
                </wp:cNvGraphicFramePr>
                <a:graphic>
                  <a:graphicData uri="http://schemas.openxmlformats.org/drawingml/2006/picture">
                    <pic:pic>
                      <pic:nvPicPr>
                        <pic:cNvPr id="0" name=""/>
                        <pic:cNvPicPr/>
                      </pic:nvPicPr>
                      <pic:blipFill>
                        <a:blip r:embed="R123d8cdb0a4e4223">
                          <a:extLst>
                            <a:ext xmlns:a="http://schemas.openxmlformats.org/drawingml/2006/main" uri="{28A0092B-C50C-407E-A947-70E740481C1C}">
                              <a14:useLocalDpi val="0"/>
                            </a:ext>
                          </a:extLst>
                        </a:blip>
                        <a:stretch>
                          <a:fillRect/>
                        </a:stretch>
                      </pic:blipFill>
                      <pic:spPr>
                        <a:xfrm>
                          <a:off x="0" y="0"/>
                          <a:ext cx="1838325" cy="466725"/>
                        </a:xfrm>
                        <a:prstGeom prst="rect">
                          <a:avLst/>
                        </a:prstGeom>
                      </pic:spPr>
                    </pic:pic>
                  </a:graphicData>
                </a:graphic>
              </wp:inline>
            </w:drawing>
          </w:r>
          <w:r>
            <w:br/>
          </w:r>
        </w:p>
      </w:tc>
      <w:tc>
        <w:tcPr>
          <w:tcW w:w="3120" w:type="dxa"/>
          <w:tcMar/>
        </w:tcPr>
        <w:p w:rsidR="2E339374" w:rsidP="2E339374" w:rsidRDefault="2E339374" w14:paraId="08D3FBE8" w14:textId="019A42F0">
          <w:pPr>
            <w:pStyle w:val="Header"/>
            <w:bidi w:val="0"/>
            <w:ind w:right="-115"/>
            <w:jc w:val="right"/>
          </w:pPr>
        </w:p>
      </w:tc>
    </w:tr>
  </w:tbl>
  <w:p w:rsidR="2E339374" w:rsidP="2E339374" w:rsidRDefault="2E339374" w14:paraId="41519A40" w14:textId="2837266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04D3"/>
    <w:multiLevelType w:val="multilevel"/>
    <w:tmpl w:val="A6129B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90592734">
    <w:abstractNumId w:val="0"/>
  </w:num>
  <w:num w:numId="2" w16cid:durableId="1218320248">
    <w:abstractNumId w:val="0"/>
    <w:lvlOverride w:ilvl="1">
      <w:lvl w:ilvl="1">
        <w:numFmt w:val="bullet"/>
        <w:lvlText w:val=""/>
        <w:lvlJc w:val="left"/>
        <w:pPr>
          <w:tabs>
            <w:tab w:val="num" w:pos="1440"/>
          </w:tabs>
          <w:ind w:left="1440" w:hanging="360"/>
        </w:pPr>
        <w:rPr>
          <w:rFonts w:hint="default" w:ascii="Symbol" w:hAnsi="Symbol"/>
          <w:sz w:val="20"/>
        </w:rPr>
      </w:lvl>
    </w:lvlOverride>
  </w:num>
  <w:num w:numId="3" w16cid:durableId="1218320248">
    <w:abstractNumId w:val="0"/>
    <w:lvlOverride w:ilvl="1">
      <w:lvl w:ilvl="1">
        <w:numFmt w:val="bullet"/>
        <w:lvlText w:val=""/>
        <w:lvlJc w:val="left"/>
        <w:pPr>
          <w:tabs>
            <w:tab w:val="num" w:pos="1440"/>
          </w:tabs>
          <w:ind w:left="1440" w:hanging="360"/>
        </w:pPr>
        <w:rPr>
          <w:rFonts w:hint="default" w:ascii="Symbol" w:hAnsi="Symbol"/>
          <w:sz w:val="20"/>
        </w:rPr>
      </w:lvl>
    </w:lvlOverride>
  </w:num>
  <w:num w:numId="4" w16cid:durableId="1218320248">
    <w:abstractNumId w:val="0"/>
    <w:lvlOverride w:ilvl="1">
      <w:lvl w:ilvl="1">
        <w:numFmt w:val="bullet"/>
        <w:lvlText w:val=""/>
        <w:lvlJc w:val="left"/>
        <w:pPr>
          <w:tabs>
            <w:tab w:val="num" w:pos="1440"/>
          </w:tabs>
          <w:ind w:left="1440" w:hanging="360"/>
        </w:pPr>
        <w:rPr>
          <w:rFonts w:hint="default" w:ascii="Symbol" w:hAnsi="Symbol"/>
          <w:sz w:val="20"/>
        </w:rPr>
      </w:lvl>
    </w:lvlOverride>
  </w:num>
  <w:num w:numId="5" w16cid:durableId="1218320248">
    <w:abstractNumId w:val="0"/>
    <w:lvlOverride w:ilvl="1">
      <w:lvl w:ilvl="1">
        <w:numFmt w:val="bullet"/>
        <w:lvlText w:val=""/>
        <w:lvlJc w:val="left"/>
        <w:pPr>
          <w:tabs>
            <w:tab w:val="num" w:pos="1440"/>
          </w:tabs>
          <w:ind w:left="1440" w:hanging="360"/>
        </w:pPr>
        <w:rPr>
          <w:rFonts w:hint="default"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7D"/>
    <w:rsid w:val="00190E8F"/>
    <w:rsid w:val="001C4BAB"/>
    <w:rsid w:val="002529D0"/>
    <w:rsid w:val="00255A28"/>
    <w:rsid w:val="003C12EA"/>
    <w:rsid w:val="0042174A"/>
    <w:rsid w:val="00480D08"/>
    <w:rsid w:val="005433DC"/>
    <w:rsid w:val="005549FD"/>
    <w:rsid w:val="00643456"/>
    <w:rsid w:val="0068037D"/>
    <w:rsid w:val="00727689"/>
    <w:rsid w:val="007423AE"/>
    <w:rsid w:val="007D2736"/>
    <w:rsid w:val="00873BB1"/>
    <w:rsid w:val="008A2F37"/>
    <w:rsid w:val="009D37D4"/>
    <w:rsid w:val="009D3D57"/>
    <w:rsid w:val="00DF36B3"/>
    <w:rsid w:val="00F81A12"/>
    <w:rsid w:val="2E339374"/>
    <w:rsid w:val="62820EA5"/>
    <w:rsid w:val="6FECE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FB8"/>
  <w15:chartTrackingRefBased/>
  <w15:docId w15:val="{63963422-A2E6-4524-B1A7-CBF0C547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43456"/>
    <w:rPr>
      <w:rFonts w:ascii="Times New Roman" w:hAnsi="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626">
      <w:bodyDiv w:val="1"/>
      <w:marLeft w:val="0"/>
      <w:marRight w:val="0"/>
      <w:marTop w:val="0"/>
      <w:marBottom w:val="0"/>
      <w:divBdr>
        <w:top w:val="none" w:sz="0" w:space="0" w:color="auto"/>
        <w:left w:val="none" w:sz="0" w:space="0" w:color="auto"/>
        <w:bottom w:val="none" w:sz="0" w:space="0" w:color="auto"/>
        <w:right w:val="none" w:sz="0" w:space="0" w:color="auto"/>
      </w:divBdr>
    </w:div>
    <w:div w:id="203444511">
      <w:bodyDiv w:val="1"/>
      <w:marLeft w:val="0"/>
      <w:marRight w:val="0"/>
      <w:marTop w:val="0"/>
      <w:marBottom w:val="0"/>
      <w:divBdr>
        <w:top w:val="none" w:sz="0" w:space="0" w:color="auto"/>
        <w:left w:val="none" w:sz="0" w:space="0" w:color="auto"/>
        <w:bottom w:val="none" w:sz="0" w:space="0" w:color="auto"/>
        <w:right w:val="none" w:sz="0" w:space="0" w:color="auto"/>
      </w:divBdr>
    </w:div>
    <w:div w:id="383605799">
      <w:bodyDiv w:val="1"/>
      <w:marLeft w:val="0"/>
      <w:marRight w:val="0"/>
      <w:marTop w:val="0"/>
      <w:marBottom w:val="0"/>
      <w:divBdr>
        <w:top w:val="none" w:sz="0" w:space="0" w:color="auto"/>
        <w:left w:val="none" w:sz="0" w:space="0" w:color="auto"/>
        <w:bottom w:val="none" w:sz="0" w:space="0" w:color="auto"/>
        <w:right w:val="none" w:sz="0" w:space="0" w:color="auto"/>
      </w:divBdr>
    </w:div>
    <w:div w:id="746149674">
      <w:bodyDiv w:val="1"/>
      <w:marLeft w:val="0"/>
      <w:marRight w:val="0"/>
      <w:marTop w:val="0"/>
      <w:marBottom w:val="0"/>
      <w:divBdr>
        <w:top w:val="none" w:sz="0" w:space="0" w:color="auto"/>
        <w:left w:val="none" w:sz="0" w:space="0" w:color="auto"/>
        <w:bottom w:val="none" w:sz="0" w:space="0" w:color="auto"/>
        <w:right w:val="none" w:sz="0" w:space="0" w:color="auto"/>
      </w:divBdr>
    </w:div>
    <w:div w:id="1014571460">
      <w:bodyDiv w:val="1"/>
      <w:marLeft w:val="0"/>
      <w:marRight w:val="0"/>
      <w:marTop w:val="0"/>
      <w:marBottom w:val="0"/>
      <w:divBdr>
        <w:top w:val="none" w:sz="0" w:space="0" w:color="auto"/>
        <w:left w:val="none" w:sz="0" w:space="0" w:color="auto"/>
        <w:bottom w:val="none" w:sz="0" w:space="0" w:color="auto"/>
        <w:right w:val="none" w:sz="0" w:space="0" w:color="auto"/>
      </w:divBdr>
    </w:div>
    <w:div w:id="1020624031">
      <w:bodyDiv w:val="1"/>
      <w:marLeft w:val="0"/>
      <w:marRight w:val="0"/>
      <w:marTop w:val="0"/>
      <w:marBottom w:val="0"/>
      <w:divBdr>
        <w:top w:val="none" w:sz="0" w:space="0" w:color="auto"/>
        <w:left w:val="none" w:sz="0" w:space="0" w:color="auto"/>
        <w:bottom w:val="none" w:sz="0" w:space="0" w:color="auto"/>
        <w:right w:val="none" w:sz="0" w:space="0" w:color="auto"/>
      </w:divBdr>
    </w:div>
    <w:div w:id="1450393540">
      <w:bodyDiv w:val="1"/>
      <w:marLeft w:val="0"/>
      <w:marRight w:val="0"/>
      <w:marTop w:val="0"/>
      <w:marBottom w:val="0"/>
      <w:divBdr>
        <w:top w:val="none" w:sz="0" w:space="0" w:color="auto"/>
        <w:left w:val="none" w:sz="0" w:space="0" w:color="auto"/>
        <w:bottom w:val="none" w:sz="0" w:space="0" w:color="auto"/>
        <w:right w:val="none" w:sz="0" w:space="0" w:color="auto"/>
      </w:divBdr>
    </w:div>
    <w:div w:id="1664553993">
      <w:bodyDiv w:val="1"/>
      <w:marLeft w:val="0"/>
      <w:marRight w:val="0"/>
      <w:marTop w:val="0"/>
      <w:marBottom w:val="0"/>
      <w:divBdr>
        <w:top w:val="none" w:sz="0" w:space="0" w:color="auto"/>
        <w:left w:val="none" w:sz="0" w:space="0" w:color="auto"/>
        <w:bottom w:val="none" w:sz="0" w:space="0" w:color="auto"/>
        <w:right w:val="none" w:sz="0" w:space="0" w:color="auto"/>
      </w:divBdr>
    </w:div>
    <w:div w:id="2050883760">
      <w:bodyDiv w:val="1"/>
      <w:marLeft w:val="0"/>
      <w:marRight w:val="0"/>
      <w:marTop w:val="0"/>
      <w:marBottom w:val="0"/>
      <w:divBdr>
        <w:top w:val="none" w:sz="0" w:space="0" w:color="auto"/>
        <w:left w:val="none" w:sz="0" w:space="0" w:color="auto"/>
        <w:bottom w:val="none" w:sz="0" w:space="0" w:color="auto"/>
        <w:right w:val="none" w:sz="0" w:space="0" w:color="auto"/>
      </w:divBdr>
    </w:div>
    <w:div w:id="2094887730">
      <w:bodyDiv w:val="1"/>
      <w:marLeft w:val="0"/>
      <w:marRight w:val="0"/>
      <w:marTop w:val="0"/>
      <w:marBottom w:val="0"/>
      <w:divBdr>
        <w:top w:val="none" w:sz="0" w:space="0" w:color="auto"/>
        <w:left w:val="none" w:sz="0" w:space="0" w:color="auto"/>
        <w:bottom w:val="none" w:sz="0" w:space="0" w:color="auto"/>
        <w:right w:val="none" w:sz="0" w:space="0" w:color="auto"/>
      </w:divBdr>
    </w:div>
    <w:div w:id="21165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043a87ee31fe4492" /><Relationship Type="http://schemas.openxmlformats.org/officeDocument/2006/relationships/footer" Target="footer.xml" Id="R2f5c109db6184850" /></Relationships>
</file>

<file path=word/_rels/header.xml.rels>&#65279;<?xml version="1.0" encoding="utf-8"?><Relationships xmlns="http://schemas.openxmlformats.org/package/2006/relationships"><Relationship Type="http://schemas.openxmlformats.org/officeDocument/2006/relationships/image" Target="/media/image.jpg" Id="R123d8cdb0a4e4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472E390968D4EA7CA0FFC05A7E261" ma:contentTypeVersion="10" ma:contentTypeDescription="Create a new document." ma:contentTypeScope="" ma:versionID="d37ffa770e10da424eefaa5d65ee179b">
  <xsd:schema xmlns:xsd="http://www.w3.org/2001/XMLSchema" xmlns:xs="http://www.w3.org/2001/XMLSchema" xmlns:p="http://schemas.microsoft.com/office/2006/metadata/properties" xmlns:ns2="1bef7089-2cc2-49f7-8fe9-5d45bea6f5dd" xmlns:ns3="df56715d-2a90-474e-8eb2-f23b841016a5" targetNamespace="http://schemas.microsoft.com/office/2006/metadata/properties" ma:root="true" ma:fieldsID="12780750cc85a07b086b211535841cdc" ns2:_="" ns3:_="">
    <xsd:import namespace="1bef7089-2cc2-49f7-8fe9-5d45bea6f5dd"/>
    <xsd:import namespace="df56715d-2a90-474e-8eb2-f23b841016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f7089-2cc2-49f7-8fe9-5d45bea6f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6715d-2a90-474e-8eb2-f23b841016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80C0E-4F5A-45F3-BAA9-76440A157DC6}"/>
</file>

<file path=customXml/itemProps2.xml><?xml version="1.0" encoding="utf-8"?>
<ds:datastoreItem xmlns:ds="http://schemas.openxmlformats.org/officeDocument/2006/customXml" ds:itemID="{32D13FD1-06AA-4BB8-B647-D59A445151E3}"/>
</file>

<file path=customXml/itemProps3.xml><?xml version="1.0" encoding="utf-8"?>
<ds:datastoreItem xmlns:ds="http://schemas.openxmlformats.org/officeDocument/2006/customXml" ds:itemID="{4345AE1B-BC3C-4B76-B855-B34AF9256F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Tucker Pawley</lastModifiedBy>
  <revision>18</revision>
  <dcterms:created xsi:type="dcterms:W3CDTF">2022-11-30T21:26:00.0000000Z</dcterms:created>
  <dcterms:modified xsi:type="dcterms:W3CDTF">2022-12-02T15:44:29.9500180Z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0x010100BA6472E390968D4EA7CA0FFC05A7E261</vt:lpwstr>
  </property>
</Properties>
</file>