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F4A5" w14:textId="62EF0E45" w:rsidR="00347090" w:rsidRDefault="005A0272">
      <w:pPr>
        <w:rPr>
          <w:b/>
          <w:bCs/>
          <w:sz w:val="72"/>
          <w:szCs w:val="72"/>
        </w:rPr>
      </w:pPr>
      <w:r w:rsidRPr="005A0272">
        <w:rPr>
          <w:b/>
          <w:bCs/>
          <w:sz w:val="72"/>
          <w:szCs w:val="72"/>
        </w:rPr>
        <w:t>Allowable Slope by Soil Type</w:t>
      </w:r>
    </w:p>
    <w:p w14:paraId="65954809" w14:textId="0CC74E21" w:rsidR="00B636C5" w:rsidRPr="00B636C5" w:rsidRDefault="00B636C5" w:rsidP="00B636C5">
      <w:pPr>
        <w:rPr>
          <w:sz w:val="24"/>
          <w:szCs w:val="24"/>
        </w:rPr>
      </w:pPr>
      <w:r w:rsidRPr="00B636C5">
        <w:rPr>
          <w:sz w:val="24"/>
          <w:szCs w:val="24"/>
        </w:rPr>
        <w:t>In order to determine the correct protection system, visual and manual tests are necessary to identify the type of soil. A trench protection system will be used depending on the type of soil. If site conditions change, the soil will need to be reevaluated. Identifying the soil type must be done by a competent individual on site.</w:t>
      </w:r>
    </w:p>
    <w:p w14:paraId="2AF975EF" w14:textId="77777777" w:rsidR="00B636C5" w:rsidRPr="00B636C5" w:rsidRDefault="00B636C5" w:rsidP="00B636C5">
      <w:pPr>
        <w:pStyle w:val="ListParagraph"/>
        <w:numPr>
          <w:ilvl w:val="0"/>
          <w:numId w:val="2"/>
        </w:numPr>
        <w:rPr>
          <w:sz w:val="24"/>
          <w:szCs w:val="24"/>
        </w:rPr>
      </w:pPr>
      <w:r w:rsidRPr="00B636C5">
        <w:rPr>
          <w:sz w:val="24"/>
          <w:szCs w:val="24"/>
        </w:rPr>
        <w:t>Employees working on excavations must be trained in four soil types: stable rock, Type A, Type B, and Type C.</w:t>
      </w:r>
    </w:p>
    <w:p w14:paraId="3F2E248C" w14:textId="77777777" w:rsidR="00B636C5" w:rsidRPr="00B636C5" w:rsidRDefault="00B636C5" w:rsidP="00B636C5">
      <w:pPr>
        <w:pStyle w:val="ListParagraph"/>
        <w:numPr>
          <w:ilvl w:val="0"/>
          <w:numId w:val="2"/>
        </w:numPr>
        <w:rPr>
          <w:sz w:val="24"/>
          <w:szCs w:val="24"/>
        </w:rPr>
      </w:pPr>
      <w:r w:rsidRPr="00B636C5">
        <w:rPr>
          <w:sz w:val="24"/>
          <w:szCs w:val="24"/>
        </w:rPr>
        <w:t>Among the soil classifications, Type A is the most stable. Clays, silty clays, sandy clays, and clay loams are examples of Type A soils.</w:t>
      </w:r>
    </w:p>
    <w:p w14:paraId="683CD6B7" w14:textId="77777777" w:rsidR="00B636C5" w:rsidRPr="00B636C5" w:rsidRDefault="00B636C5" w:rsidP="00B636C5">
      <w:pPr>
        <w:pStyle w:val="ListParagraph"/>
        <w:numPr>
          <w:ilvl w:val="0"/>
          <w:numId w:val="2"/>
        </w:numPr>
        <w:rPr>
          <w:sz w:val="24"/>
          <w:szCs w:val="24"/>
        </w:rPr>
      </w:pPr>
      <w:r w:rsidRPr="00B636C5">
        <w:rPr>
          <w:sz w:val="24"/>
          <w:szCs w:val="24"/>
        </w:rPr>
        <w:t xml:space="preserve">Type B soil is less stable than type A solid but is very cohesive and relatively stable. There are many types of granular, non-cohesive soils, including angular gravel, </w:t>
      </w:r>
      <w:proofErr w:type="gramStart"/>
      <w:r w:rsidRPr="00B636C5">
        <w:rPr>
          <w:sz w:val="24"/>
          <w:szCs w:val="24"/>
        </w:rPr>
        <w:t>similar to</w:t>
      </w:r>
      <w:proofErr w:type="gramEnd"/>
      <w:r w:rsidRPr="00B636C5">
        <w:rPr>
          <w:sz w:val="24"/>
          <w:szCs w:val="24"/>
        </w:rPr>
        <w:t xml:space="preserve"> crushed rock; silt; silt loam; sandy loam; and previously disturbed soils, except those classified as Type C soils.</w:t>
      </w:r>
    </w:p>
    <w:p w14:paraId="01060BBE" w14:textId="77777777" w:rsidR="00B636C5" w:rsidRPr="00B636C5" w:rsidRDefault="00B636C5" w:rsidP="00B636C5">
      <w:pPr>
        <w:pStyle w:val="ListParagraph"/>
        <w:numPr>
          <w:ilvl w:val="0"/>
          <w:numId w:val="2"/>
        </w:numPr>
        <w:rPr>
          <w:sz w:val="24"/>
          <w:szCs w:val="24"/>
        </w:rPr>
      </w:pPr>
      <w:r w:rsidRPr="00B636C5">
        <w:rPr>
          <w:sz w:val="24"/>
          <w:szCs w:val="24"/>
        </w:rPr>
        <w:t>Type C is the least stable and most hazardous among all the soil types. Granular soils, such as gravel, sand, or loamy sand; submerged soil or soil from which water seeps freely; and unstable submerged rock are examples. </w:t>
      </w:r>
    </w:p>
    <w:tbl>
      <w:tblPr>
        <w:tblpPr w:leftFromText="180" w:rightFromText="180" w:vertAnchor="text" w:horzAnchor="margin" w:tblpXSpec="center" w:tblpY="397"/>
        <w:tblW w:w="10547" w:type="dxa"/>
        <w:shd w:val="clear" w:color="auto" w:fill="FFFFFF"/>
        <w:tblCellMar>
          <w:top w:w="15" w:type="dxa"/>
          <w:left w:w="15" w:type="dxa"/>
          <w:bottom w:w="15" w:type="dxa"/>
          <w:right w:w="15" w:type="dxa"/>
        </w:tblCellMar>
        <w:tblLook w:val="04A0" w:firstRow="1" w:lastRow="0" w:firstColumn="1" w:lastColumn="0" w:noHBand="0" w:noVBand="1"/>
      </w:tblPr>
      <w:tblGrid>
        <w:gridCol w:w="3582"/>
        <w:gridCol w:w="4317"/>
        <w:gridCol w:w="2648"/>
      </w:tblGrid>
      <w:tr w:rsidR="0085676A" w:rsidRPr="005A0272" w14:paraId="68ACA076" w14:textId="77777777" w:rsidTr="0085676A">
        <w:trPr>
          <w:trHeight w:val="401"/>
          <w:tblHeader/>
        </w:trPr>
        <w:tc>
          <w:tcPr>
            <w:tcW w:w="0" w:type="auto"/>
            <w:shd w:val="clear" w:color="auto" w:fill="FFFFFF"/>
            <w:vAlign w:val="center"/>
            <w:hideMark/>
          </w:tcPr>
          <w:p w14:paraId="5754A690" w14:textId="77777777" w:rsidR="0085676A" w:rsidRPr="005A0272" w:rsidRDefault="0085676A" w:rsidP="0085676A">
            <w:pPr>
              <w:rPr>
                <w:b/>
                <w:bCs/>
                <w:sz w:val="24"/>
                <w:szCs w:val="24"/>
              </w:rPr>
            </w:pPr>
            <w:r w:rsidRPr="005A0272">
              <w:rPr>
                <w:b/>
                <w:bCs/>
                <w:sz w:val="24"/>
                <w:szCs w:val="24"/>
              </w:rPr>
              <w:t>SOIL TYPE</w:t>
            </w:r>
          </w:p>
        </w:tc>
        <w:tc>
          <w:tcPr>
            <w:tcW w:w="0" w:type="auto"/>
            <w:shd w:val="clear" w:color="auto" w:fill="FFFFFF"/>
            <w:vAlign w:val="center"/>
            <w:hideMark/>
          </w:tcPr>
          <w:p w14:paraId="6586BACD" w14:textId="77777777" w:rsidR="0085676A" w:rsidRPr="005A0272" w:rsidRDefault="0085676A" w:rsidP="0085676A">
            <w:pPr>
              <w:rPr>
                <w:b/>
                <w:bCs/>
                <w:sz w:val="24"/>
                <w:szCs w:val="24"/>
              </w:rPr>
            </w:pPr>
            <w:r w:rsidRPr="005A0272">
              <w:rPr>
                <w:b/>
                <w:bCs/>
                <w:sz w:val="24"/>
                <w:szCs w:val="24"/>
              </w:rPr>
              <w:t>HEIGHT: DEPTH RATIO</w:t>
            </w:r>
          </w:p>
        </w:tc>
        <w:tc>
          <w:tcPr>
            <w:tcW w:w="0" w:type="auto"/>
            <w:shd w:val="clear" w:color="auto" w:fill="FFFFFF"/>
            <w:vAlign w:val="center"/>
            <w:hideMark/>
          </w:tcPr>
          <w:p w14:paraId="7CB9382A" w14:textId="77777777" w:rsidR="0085676A" w:rsidRPr="005A0272" w:rsidRDefault="0085676A" w:rsidP="0085676A">
            <w:pPr>
              <w:rPr>
                <w:b/>
                <w:bCs/>
                <w:sz w:val="24"/>
                <w:szCs w:val="24"/>
              </w:rPr>
            </w:pPr>
            <w:r w:rsidRPr="005A0272">
              <w:rPr>
                <w:b/>
                <w:bCs/>
                <w:sz w:val="24"/>
                <w:szCs w:val="24"/>
              </w:rPr>
              <w:t>SLOPE ANGLE</w:t>
            </w:r>
          </w:p>
        </w:tc>
      </w:tr>
      <w:tr w:rsidR="0085676A" w:rsidRPr="005A0272" w14:paraId="3EF4E57B" w14:textId="77777777" w:rsidTr="0085676A">
        <w:trPr>
          <w:trHeight w:val="401"/>
        </w:trPr>
        <w:tc>
          <w:tcPr>
            <w:tcW w:w="0" w:type="auto"/>
            <w:shd w:val="clear" w:color="auto" w:fill="F0F0F0"/>
            <w:tcMar>
              <w:top w:w="90" w:type="dxa"/>
              <w:left w:w="0" w:type="dxa"/>
              <w:bottom w:w="90" w:type="dxa"/>
              <w:right w:w="0" w:type="dxa"/>
            </w:tcMar>
            <w:vAlign w:val="center"/>
            <w:hideMark/>
          </w:tcPr>
          <w:p w14:paraId="4194BCCA" w14:textId="77777777" w:rsidR="0085676A" w:rsidRPr="005A0272" w:rsidRDefault="0085676A" w:rsidP="0085676A">
            <w:pPr>
              <w:rPr>
                <w:sz w:val="24"/>
                <w:szCs w:val="24"/>
              </w:rPr>
            </w:pPr>
            <w:r w:rsidRPr="005A0272">
              <w:rPr>
                <w:sz w:val="24"/>
                <w:szCs w:val="24"/>
              </w:rPr>
              <w:t>Stable Rock</w:t>
            </w:r>
          </w:p>
        </w:tc>
        <w:tc>
          <w:tcPr>
            <w:tcW w:w="0" w:type="auto"/>
            <w:shd w:val="clear" w:color="auto" w:fill="F0F0F0"/>
            <w:tcMar>
              <w:top w:w="90" w:type="dxa"/>
              <w:left w:w="0" w:type="dxa"/>
              <w:bottom w:w="90" w:type="dxa"/>
              <w:right w:w="0" w:type="dxa"/>
            </w:tcMar>
            <w:vAlign w:val="center"/>
            <w:hideMark/>
          </w:tcPr>
          <w:p w14:paraId="021B56C5" w14:textId="77777777" w:rsidR="0085676A" w:rsidRPr="005A0272" w:rsidRDefault="0085676A" w:rsidP="0085676A">
            <w:pPr>
              <w:rPr>
                <w:sz w:val="24"/>
                <w:szCs w:val="24"/>
              </w:rPr>
            </w:pPr>
            <w:r w:rsidRPr="005A0272">
              <w:rPr>
                <w:sz w:val="24"/>
                <w:szCs w:val="24"/>
              </w:rPr>
              <w:t>Vertical</w:t>
            </w:r>
          </w:p>
        </w:tc>
        <w:tc>
          <w:tcPr>
            <w:tcW w:w="0" w:type="auto"/>
            <w:shd w:val="clear" w:color="auto" w:fill="F0F0F0"/>
            <w:tcMar>
              <w:top w:w="90" w:type="dxa"/>
              <w:left w:w="0" w:type="dxa"/>
              <w:bottom w:w="90" w:type="dxa"/>
              <w:right w:w="0" w:type="dxa"/>
            </w:tcMar>
            <w:vAlign w:val="center"/>
            <w:hideMark/>
          </w:tcPr>
          <w:p w14:paraId="6DDC7EAF" w14:textId="77777777" w:rsidR="0085676A" w:rsidRPr="005A0272" w:rsidRDefault="0085676A" w:rsidP="0085676A">
            <w:pPr>
              <w:rPr>
                <w:sz w:val="24"/>
                <w:szCs w:val="24"/>
              </w:rPr>
            </w:pPr>
            <w:r w:rsidRPr="005A0272">
              <w:rPr>
                <w:sz w:val="24"/>
                <w:szCs w:val="24"/>
              </w:rPr>
              <w:t>90°</w:t>
            </w:r>
          </w:p>
        </w:tc>
      </w:tr>
      <w:tr w:rsidR="0085676A" w:rsidRPr="005A0272" w14:paraId="7EEB6518" w14:textId="77777777" w:rsidTr="0085676A">
        <w:trPr>
          <w:trHeight w:val="401"/>
        </w:trPr>
        <w:tc>
          <w:tcPr>
            <w:tcW w:w="0" w:type="auto"/>
            <w:shd w:val="clear" w:color="auto" w:fill="FFFFFF"/>
            <w:tcMar>
              <w:top w:w="90" w:type="dxa"/>
              <w:left w:w="0" w:type="dxa"/>
              <w:bottom w:w="90" w:type="dxa"/>
              <w:right w:w="0" w:type="dxa"/>
            </w:tcMar>
            <w:vAlign w:val="center"/>
            <w:hideMark/>
          </w:tcPr>
          <w:p w14:paraId="54146B6F" w14:textId="77777777" w:rsidR="0085676A" w:rsidRPr="005A0272" w:rsidRDefault="0085676A" w:rsidP="0085676A">
            <w:pPr>
              <w:rPr>
                <w:sz w:val="24"/>
                <w:szCs w:val="24"/>
              </w:rPr>
            </w:pPr>
            <w:r w:rsidRPr="005A0272">
              <w:rPr>
                <w:sz w:val="24"/>
                <w:szCs w:val="24"/>
              </w:rPr>
              <w:t>Type A</w:t>
            </w:r>
          </w:p>
        </w:tc>
        <w:tc>
          <w:tcPr>
            <w:tcW w:w="0" w:type="auto"/>
            <w:shd w:val="clear" w:color="auto" w:fill="FFFFFF"/>
            <w:tcMar>
              <w:top w:w="90" w:type="dxa"/>
              <w:left w:w="0" w:type="dxa"/>
              <w:bottom w:w="90" w:type="dxa"/>
              <w:right w:w="0" w:type="dxa"/>
            </w:tcMar>
            <w:vAlign w:val="center"/>
            <w:hideMark/>
          </w:tcPr>
          <w:p w14:paraId="2E6A73AB" w14:textId="77777777" w:rsidR="0085676A" w:rsidRPr="005A0272" w:rsidRDefault="0085676A" w:rsidP="0085676A">
            <w:pPr>
              <w:rPr>
                <w:sz w:val="24"/>
                <w:szCs w:val="24"/>
              </w:rPr>
            </w:pPr>
            <w:r w:rsidRPr="005A0272">
              <w:rPr>
                <w:sz w:val="24"/>
                <w:szCs w:val="24"/>
              </w:rPr>
              <w:t>¾:1</w:t>
            </w:r>
          </w:p>
        </w:tc>
        <w:tc>
          <w:tcPr>
            <w:tcW w:w="0" w:type="auto"/>
            <w:shd w:val="clear" w:color="auto" w:fill="FFFFFF"/>
            <w:tcMar>
              <w:top w:w="90" w:type="dxa"/>
              <w:left w:w="0" w:type="dxa"/>
              <w:bottom w:w="90" w:type="dxa"/>
              <w:right w:w="0" w:type="dxa"/>
            </w:tcMar>
            <w:vAlign w:val="center"/>
            <w:hideMark/>
          </w:tcPr>
          <w:p w14:paraId="44E421A4" w14:textId="77777777" w:rsidR="0085676A" w:rsidRPr="005A0272" w:rsidRDefault="0085676A" w:rsidP="0085676A">
            <w:pPr>
              <w:rPr>
                <w:sz w:val="24"/>
                <w:szCs w:val="24"/>
              </w:rPr>
            </w:pPr>
            <w:r w:rsidRPr="005A0272">
              <w:rPr>
                <w:sz w:val="24"/>
                <w:szCs w:val="24"/>
              </w:rPr>
              <w:t>53°</w:t>
            </w:r>
          </w:p>
        </w:tc>
      </w:tr>
      <w:tr w:rsidR="0085676A" w:rsidRPr="005A0272" w14:paraId="18E1EBBF" w14:textId="77777777" w:rsidTr="0085676A">
        <w:trPr>
          <w:trHeight w:val="408"/>
        </w:trPr>
        <w:tc>
          <w:tcPr>
            <w:tcW w:w="0" w:type="auto"/>
            <w:shd w:val="clear" w:color="auto" w:fill="F0F0F0"/>
            <w:tcMar>
              <w:top w:w="90" w:type="dxa"/>
              <w:left w:w="0" w:type="dxa"/>
              <w:bottom w:w="90" w:type="dxa"/>
              <w:right w:w="0" w:type="dxa"/>
            </w:tcMar>
            <w:vAlign w:val="center"/>
            <w:hideMark/>
          </w:tcPr>
          <w:p w14:paraId="279245BA" w14:textId="77777777" w:rsidR="0085676A" w:rsidRPr="005A0272" w:rsidRDefault="0085676A" w:rsidP="0085676A">
            <w:pPr>
              <w:rPr>
                <w:sz w:val="24"/>
                <w:szCs w:val="24"/>
              </w:rPr>
            </w:pPr>
            <w:r w:rsidRPr="005A0272">
              <w:rPr>
                <w:sz w:val="24"/>
                <w:szCs w:val="24"/>
              </w:rPr>
              <w:t>Type B</w:t>
            </w:r>
          </w:p>
        </w:tc>
        <w:tc>
          <w:tcPr>
            <w:tcW w:w="0" w:type="auto"/>
            <w:shd w:val="clear" w:color="auto" w:fill="F0F0F0"/>
            <w:tcMar>
              <w:top w:w="90" w:type="dxa"/>
              <w:left w:w="0" w:type="dxa"/>
              <w:bottom w:w="90" w:type="dxa"/>
              <w:right w:w="0" w:type="dxa"/>
            </w:tcMar>
            <w:vAlign w:val="center"/>
            <w:hideMark/>
          </w:tcPr>
          <w:p w14:paraId="3189BBB9" w14:textId="77777777" w:rsidR="0085676A" w:rsidRPr="005A0272" w:rsidRDefault="0085676A" w:rsidP="0085676A">
            <w:pPr>
              <w:rPr>
                <w:sz w:val="24"/>
                <w:szCs w:val="24"/>
              </w:rPr>
            </w:pPr>
            <w:r w:rsidRPr="005A0272">
              <w:rPr>
                <w:sz w:val="24"/>
                <w:szCs w:val="24"/>
              </w:rPr>
              <w:t>1:1</w:t>
            </w:r>
          </w:p>
        </w:tc>
        <w:tc>
          <w:tcPr>
            <w:tcW w:w="0" w:type="auto"/>
            <w:shd w:val="clear" w:color="auto" w:fill="F0F0F0"/>
            <w:tcMar>
              <w:top w:w="90" w:type="dxa"/>
              <w:left w:w="0" w:type="dxa"/>
              <w:bottom w:w="90" w:type="dxa"/>
              <w:right w:w="0" w:type="dxa"/>
            </w:tcMar>
            <w:vAlign w:val="center"/>
            <w:hideMark/>
          </w:tcPr>
          <w:p w14:paraId="0BF3892B" w14:textId="77777777" w:rsidR="0085676A" w:rsidRPr="005A0272" w:rsidRDefault="0085676A" w:rsidP="0085676A">
            <w:pPr>
              <w:rPr>
                <w:sz w:val="24"/>
                <w:szCs w:val="24"/>
              </w:rPr>
            </w:pPr>
            <w:r w:rsidRPr="005A0272">
              <w:rPr>
                <w:sz w:val="24"/>
                <w:szCs w:val="24"/>
              </w:rPr>
              <w:t>45°</w:t>
            </w:r>
          </w:p>
        </w:tc>
      </w:tr>
      <w:tr w:rsidR="0085676A" w:rsidRPr="005A0272" w14:paraId="0F66FE3B" w14:textId="77777777" w:rsidTr="0085676A">
        <w:trPr>
          <w:trHeight w:val="401"/>
        </w:trPr>
        <w:tc>
          <w:tcPr>
            <w:tcW w:w="0" w:type="auto"/>
            <w:shd w:val="clear" w:color="auto" w:fill="FFFFFF"/>
            <w:tcMar>
              <w:top w:w="90" w:type="dxa"/>
              <w:left w:w="0" w:type="dxa"/>
              <w:bottom w:w="90" w:type="dxa"/>
              <w:right w:w="0" w:type="dxa"/>
            </w:tcMar>
            <w:vAlign w:val="center"/>
            <w:hideMark/>
          </w:tcPr>
          <w:p w14:paraId="2E1DCFE9" w14:textId="77777777" w:rsidR="0085676A" w:rsidRPr="005A0272" w:rsidRDefault="0085676A" w:rsidP="0085676A">
            <w:pPr>
              <w:rPr>
                <w:sz w:val="24"/>
                <w:szCs w:val="24"/>
              </w:rPr>
            </w:pPr>
            <w:r w:rsidRPr="005A0272">
              <w:rPr>
                <w:sz w:val="24"/>
                <w:szCs w:val="24"/>
              </w:rPr>
              <w:t>Type C</w:t>
            </w:r>
          </w:p>
        </w:tc>
        <w:tc>
          <w:tcPr>
            <w:tcW w:w="0" w:type="auto"/>
            <w:shd w:val="clear" w:color="auto" w:fill="FFFFFF"/>
            <w:tcMar>
              <w:top w:w="90" w:type="dxa"/>
              <w:left w:w="0" w:type="dxa"/>
              <w:bottom w:w="90" w:type="dxa"/>
              <w:right w:w="0" w:type="dxa"/>
            </w:tcMar>
            <w:vAlign w:val="center"/>
            <w:hideMark/>
          </w:tcPr>
          <w:p w14:paraId="48BDE919" w14:textId="77777777" w:rsidR="0085676A" w:rsidRPr="005A0272" w:rsidRDefault="0085676A" w:rsidP="0085676A">
            <w:pPr>
              <w:rPr>
                <w:sz w:val="24"/>
                <w:szCs w:val="24"/>
              </w:rPr>
            </w:pPr>
            <w:r w:rsidRPr="005A0272">
              <w:rPr>
                <w:sz w:val="24"/>
                <w:szCs w:val="24"/>
              </w:rPr>
              <w:t>1½:1</w:t>
            </w:r>
          </w:p>
        </w:tc>
        <w:tc>
          <w:tcPr>
            <w:tcW w:w="0" w:type="auto"/>
            <w:shd w:val="clear" w:color="auto" w:fill="FFFFFF"/>
            <w:tcMar>
              <w:top w:w="90" w:type="dxa"/>
              <w:left w:w="0" w:type="dxa"/>
              <w:bottom w:w="90" w:type="dxa"/>
              <w:right w:w="0" w:type="dxa"/>
            </w:tcMar>
            <w:vAlign w:val="center"/>
            <w:hideMark/>
          </w:tcPr>
          <w:p w14:paraId="38A43A8D" w14:textId="77777777" w:rsidR="0085676A" w:rsidRPr="005A0272" w:rsidRDefault="0085676A" w:rsidP="0085676A">
            <w:pPr>
              <w:rPr>
                <w:sz w:val="24"/>
                <w:szCs w:val="24"/>
              </w:rPr>
            </w:pPr>
            <w:r w:rsidRPr="005A0272">
              <w:rPr>
                <w:sz w:val="24"/>
                <w:szCs w:val="24"/>
              </w:rPr>
              <w:t>34°</w:t>
            </w:r>
          </w:p>
        </w:tc>
      </w:tr>
      <w:tr w:rsidR="0085676A" w:rsidRPr="005A0272" w14:paraId="3353B592" w14:textId="77777777" w:rsidTr="0085676A">
        <w:trPr>
          <w:trHeight w:val="401"/>
        </w:trPr>
        <w:tc>
          <w:tcPr>
            <w:tcW w:w="0" w:type="auto"/>
            <w:shd w:val="clear" w:color="auto" w:fill="F0F0F0"/>
            <w:tcMar>
              <w:top w:w="90" w:type="dxa"/>
              <w:left w:w="0" w:type="dxa"/>
              <w:bottom w:w="90" w:type="dxa"/>
              <w:right w:w="0" w:type="dxa"/>
            </w:tcMar>
            <w:vAlign w:val="center"/>
            <w:hideMark/>
          </w:tcPr>
          <w:p w14:paraId="7D33CA16" w14:textId="77777777" w:rsidR="0085676A" w:rsidRPr="005A0272" w:rsidRDefault="0085676A" w:rsidP="0085676A">
            <w:pPr>
              <w:rPr>
                <w:sz w:val="24"/>
                <w:szCs w:val="24"/>
              </w:rPr>
            </w:pPr>
            <w:r w:rsidRPr="005A0272">
              <w:rPr>
                <w:sz w:val="24"/>
                <w:szCs w:val="24"/>
              </w:rPr>
              <w:t>Type A(short-term)</w:t>
            </w:r>
          </w:p>
        </w:tc>
        <w:tc>
          <w:tcPr>
            <w:tcW w:w="0" w:type="auto"/>
            <w:shd w:val="clear" w:color="auto" w:fill="F0F0F0"/>
            <w:tcMar>
              <w:top w:w="90" w:type="dxa"/>
              <w:left w:w="0" w:type="dxa"/>
              <w:bottom w:w="90" w:type="dxa"/>
              <w:right w:w="0" w:type="dxa"/>
            </w:tcMar>
            <w:vAlign w:val="center"/>
            <w:hideMark/>
          </w:tcPr>
          <w:p w14:paraId="46DCB816" w14:textId="77777777" w:rsidR="0085676A" w:rsidRPr="005A0272" w:rsidRDefault="0085676A" w:rsidP="0085676A">
            <w:pPr>
              <w:rPr>
                <w:sz w:val="24"/>
                <w:szCs w:val="24"/>
              </w:rPr>
            </w:pPr>
            <w:r w:rsidRPr="005A0272">
              <w:rPr>
                <w:sz w:val="24"/>
                <w:szCs w:val="24"/>
              </w:rPr>
              <w:t>½:1</w:t>
            </w:r>
          </w:p>
        </w:tc>
        <w:tc>
          <w:tcPr>
            <w:tcW w:w="0" w:type="auto"/>
            <w:shd w:val="clear" w:color="auto" w:fill="F0F0F0"/>
            <w:tcMar>
              <w:top w:w="90" w:type="dxa"/>
              <w:left w:w="0" w:type="dxa"/>
              <w:bottom w:w="90" w:type="dxa"/>
              <w:right w:w="0" w:type="dxa"/>
            </w:tcMar>
            <w:vAlign w:val="center"/>
            <w:hideMark/>
          </w:tcPr>
          <w:p w14:paraId="1C8EF4D8" w14:textId="77777777" w:rsidR="0085676A" w:rsidRPr="005A0272" w:rsidRDefault="0085676A" w:rsidP="0085676A">
            <w:pPr>
              <w:rPr>
                <w:sz w:val="24"/>
                <w:szCs w:val="24"/>
              </w:rPr>
            </w:pPr>
            <w:r w:rsidRPr="005A0272">
              <w:rPr>
                <w:sz w:val="24"/>
                <w:szCs w:val="24"/>
              </w:rPr>
              <w:t>63°</w:t>
            </w:r>
          </w:p>
        </w:tc>
      </w:tr>
    </w:tbl>
    <w:p w14:paraId="77E1C9E0" w14:textId="141EA04B" w:rsidR="0085676A" w:rsidRPr="0085676A" w:rsidRDefault="0085676A" w:rsidP="0085676A">
      <w:pPr>
        <w:rPr>
          <w:rFonts w:cstheme="minorHAnsi"/>
          <w:sz w:val="24"/>
          <w:szCs w:val="24"/>
        </w:rPr>
      </w:pPr>
      <w:r>
        <w:rPr>
          <w:rFonts w:cstheme="minorHAnsi"/>
          <w:sz w:val="24"/>
          <w:szCs w:val="24"/>
        </w:rPr>
        <w:t xml:space="preserve">Below </w:t>
      </w:r>
      <w:r w:rsidR="00356164">
        <w:rPr>
          <w:rFonts w:cstheme="minorHAnsi"/>
          <w:sz w:val="24"/>
          <w:szCs w:val="24"/>
        </w:rPr>
        <w:t>are</w:t>
      </w:r>
      <w:r>
        <w:rPr>
          <w:rFonts w:cstheme="minorHAnsi"/>
          <w:sz w:val="24"/>
          <w:szCs w:val="24"/>
        </w:rPr>
        <w:t xml:space="preserve"> the maximum allowable slopes for excavations less than 20 feet deep: </w:t>
      </w:r>
    </w:p>
    <w:p w14:paraId="0A02F93C" w14:textId="2F202B38" w:rsidR="005A0272" w:rsidRDefault="005A0272">
      <w:pPr>
        <w:rPr>
          <w:sz w:val="24"/>
          <w:szCs w:val="24"/>
        </w:rPr>
      </w:pPr>
    </w:p>
    <w:p w14:paraId="089737A2" w14:textId="35D9D694" w:rsidR="00356164" w:rsidRPr="00B727A7" w:rsidRDefault="00356164" w:rsidP="00B727A7">
      <w:pPr>
        <w:pStyle w:val="ListParagraph"/>
        <w:numPr>
          <w:ilvl w:val="0"/>
          <w:numId w:val="3"/>
        </w:numPr>
        <w:rPr>
          <w:rFonts w:cstheme="minorHAnsi"/>
          <w:color w:val="000000"/>
          <w:shd w:val="clear" w:color="auto" w:fill="FFFFFF"/>
        </w:rPr>
      </w:pPr>
      <w:r w:rsidRPr="00356164">
        <w:rPr>
          <w:rFonts w:cstheme="minorHAnsi"/>
          <w:color w:val="000000"/>
          <w:sz w:val="24"/>
          <w:szCs w:val="24"/>
          <w:shd w:val="clear" w:color="auto" w:fill="FFFFFF"/>
        </w:rPr>
        <w:t xml:space="preserve">In excavations 5 feet or deeper, sloping, benching, or other cave-in protection systems must be used. </w:t>
      </w:r>
      <w:r w:rsidR="00B727A7" w:rsidRPr="00B727A7">
        <w:rPr>
          <w:rFonts w:cstheme="minorHAnsi"/>
          <w:color w:val="000000"/>
          <w:shd w:val="clear" w:color="auto" w:fill="FFFFFF"/>
        </w:rPr>
        <w:t>If the excavation is deeper than 20 feet, a registered professional engineer shall design the slope or bench.</w:t>
      </w:r>
    </w:p>
    <w:p w14:paraId="53EB4E41" w14:textId="77777777" w:rsidR="005A0272" w:rsidRPr="005A0272" w:rsidRDefault="005A0272">
      <w:pPr>
        <w:rPr>
          <w:sz w:val="24"/>
          <w:szCs w:val="24"/>
        </w:rPr>
      </w:pPr>
    </w:p>
    <w:sectPr w:rsidR="005A0272" w:rsidRPr="005A02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EC31" w14:textId="77777777" w:rsidR="00945048" w:rsidRDefault="00945048" w:rsidP="00945048">
      <w:pPr>
        <w:spacing w:after="0" w:line="240" w:lineRule="auto"/>
      </w:pPr>
      <w:r>
        <w:separator/>
      </w:r>
    </w:p>
  </w:endnote>
  <w:endnote w:type="continuationSeparator" w:id="0">
    <w:p w14:paraId="4EE794D1" w14:textId="77777777" w:rsidR="00945048" w:rsidRDefault="00945048" w:rsidP="0094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6695" w14:textId="77777777" w:rsidR="001929A9" w:rsidRDefault="001929A9" w:rsidP="001929A9">
    <w:pPr>
      <w:pStyle w:val="Footer"/>
      <w:jc w:val="center"/>
    </w:pPr>
    <w:r>
      <w:rPr>
        <w:rFonts w:ascii="Calibri" w:eastAsia="Calibri" w:hAnsi="Calibri" w:cs="Calibri"/>
        <w:color w:val="000000" w:themeColor="text1"/>
        <w:sz w:val="14"/>
        <w:szCs w:val="14"/>
      </w:rPr>
      <w:t xml:space="preserve">This document is furnished by </w:t>
    </w:r>
    <w:proofErr w:type="spellStart"/>
    <w:r>
      <w:rPr>
        <w:rFonts w:ascii="Calibri" w:eastAsia="Calibri" w:hAnsi="Calibri" w:cs="Calibri"/>
        <w:color w:val="000000" w:themeColor="text1"/>
        <w:sz w:val="14"/>
        <w:szCs w:val="14"/>
      </w:rPr>
      <w:t>CompSource</w:t>
    </w:r>
    <w:proofErr w:type="spellEnd"/>
    <w:r>
      <w:rPr>
        <w:rFonts w:ascii="Calibri" w:eastAsia="Calibri" w:hAnsi="Calibri" w:cs="Calibri"/>
        <w:color w:val="000000" w:themeColor="text1"/>
        <w:sz w:val="14"/>
        <w:szCs w:val="14"/>
      </w:rPr>
      <w:t xml:space="preserve"> Mutual for informational purposes only. It is not intended to be a condition of coverage, nor should it be construed as legal advice.</w:t>
    </w:r>
  </w:p>
  <w:p w14:paraId="0785C0CC" w14:textId="77777777" w:rsidR="00945048" w:rsidRDefault="0094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1D64" w14:textId="77777777" w:rsidR="00945048" w:rsidRDefault="00945048" w:rsidP="00945048">
      <w:pPr>
        <w:spacing w:after="0" w:line="240" w:lineRule="auto"/>
      </w:pPr>
      <w:r>
        <w:separator/>
      </w:r>
    </w:p>
  </w:footnote>
  <w:footnote w:type="continuationSeparator" w:id="0">
    <w:p w14:paraId="474A5656" w14:textId="77777777" w:rsidR="00945048" w:rsidRDefault="00945048" w:rsidP="00945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1429" w14:textId="4085EF1A" w:rsidR="00945048" w:rsidRDefault="00945048" w:rsidP="00945048">
    <w:pPr>
      <w:pStyle w:val="Header"/>
      <w:jc w:val="center"/>
    </w:pPr>
    <w:r>
      <w:rPr>
        <w:noProof/>
      </w:rPr>
      <w:drawing>
        <wp:inline distT="0" distB="0" distL="0" distR="0" wp14:anchorId="6D329A13" wp14:editId="494DBEBE">
          <wp:extent cx="1838325" cy="466725"/>
          <wp:effectExtent l="0" t="0" r="9525" b="9525"/>
          <wp:docPr id="1892562495" name="Picture 189256249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562495" name="Picture 1892562495"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83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B5AAA"/>
    <w:multiLevelType w:val="hybridMultilevel"/>
    <w:tmpl w:val="065A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85CD4"/>
    <w:multiLevelType w:val="multilevel"/>
    <w:tmpl w:val="0540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22B38"/>
    <w:multiLevelType w:val="hybridMultilevel"/>
    <w:tmpl w:val="8FC4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34D1D"/>
    <w:multiLevelType w:val="hybridMultilevel"/>
    <w:tmpl w:val="1C04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12168">
    <w:abstractNumId w:val="3"/>
  </w:num>
  <w:num w:numId="2" w16cid:durableId="300036761">
    <w:abstractNumId w:val="2"/>
  </w:num>
  <w:num w:numId="3" w16cid:durableId="155264446">
    <w:abstractNumId w:val="0"/>
  </w:num>
  <w:num w:numId="4" w16cid:durableId="64230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72"/>
    <w:rsid w:val="001929A9"/>
    <w:rsid w:val="00347090"/>
    <w:rsid w:val="00356164"/>
    <w:rsid w:val="005A0272"/>
    <w:rsid w:val="006A7350"/>
    <w:rsid w:val="0085676A"/>
    <w:rsid w:val="00873BB1"/>
    <w:rsid w:val="00945048"/>
    <w:rsid w:val="009704F1"/>
    <w:rsid w:val="009D3D57"/>
    <w:rsid w:val="00B636C5"/>
    <w:rsid w:val="00B7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99AAF"/>
  <w15:chartTrackingRefBased/>
  <w15:docId w15:val="{486B7606-D57E-4564-8621-2F99D59E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272"/>
    <w:pPr>
      <w:ind w:left="720"/>
      <w:contextualSpacing/>
    </w:pPr>
  </w:style>
  <w:style w:type="paragraph" w:styleId="NormalWeb">
    <w:name w:val="Normal (Web)"/>
    <w:basedOn w:val="Normal"/>
    <w:uiPriority w:val="99"/>
    <w:semiHidden/>
    <w:unhideWhenUsed/>
    <w:rsid w:val="009704F1"/>
    <w:rPr>
      <w:rFonts w:ascii="Times New Roman" w:hAnsi="Times New Roman" w:cs="Times New Roman"/>
      <w:sz w:val="24"/>
      <w:szCs w:val="24"/>
    </w:rPr>
  </w:style>
  <w:style w:type="paragraph" w:styleId="Header">
    <w:name w:val="header"/>
    <w:basedOn w:val="Normal"/>
    <w:link w:val="HeaderChar"/>
    <w:uiPriority w:val="99"/>
    <w:unhideWhenUsed/>
    <w:rsid w:val="00945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048"/>
  </w:style>
  <w:style w:type="paragraph" w:styleId="Footer">
    <w:name w:val="footer"/>
    <w:basedOn w:val="Normal"/>
    <w:link w:val="FooterChar"/>
    <w:uiPriority w:val="99"/>
    <w:unhideWhenUsed/>
    <w:rsid w:val="00945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8887">
      <w:bodyDiv w:val="1"/>
      <w:marLeft w:val="0"/>
      <w:marRight w:val="0"/>
      <w:marTop w:val="0"/>
      <w:marBottom w:val="0"/>
      <w:divBdr>
        <w:top w:val="none" w:sz="0" w:space="0" w:color="auto"/>
        <w:left w:val="none" w:sz="0" w:space="0" w:color="auto"/>
        <w:bottom w:val="none" w:sz="0" w:space="0" w:color="auto"/>
        <w:right w:val="none" w:sz="0" w:space="0" w:color="auto"/>
      </w:divBdr>
    </w:div>
    <w:div w:id="243026750">
      <w:bodyDiv w:val="1"/>
      <w:marLeft w:val="0"/>
      <w:marRight w:val="0"/>
      <w:marTop w:val="0"/>
      <w:marBottom w:val="0"/>
      <w:divBdr>
        <w:top w:val="none" w:sz="0" w:space="0" w:color="auto"/>
        <w:left w:val="none" w:sz="0" w:space="0" w:color="auto"/>
        <w:bottom w:val="none" w:sz="0" w:space="0" w:color="auto"/>
        <w:right w:val="none" w:sz="0" w:space="0" w:color="auto"/>
      </w:divBdr>
    </w:div>
    <w:div w:id="430585948">
      <w:bodyDiv w:val="1"/>
      <w:marLeft w:val="0"/>
      <w:marRight w:val="0"/>
      <w:marTop w:val="0"/>
      <w:marBottom w:val="0"/>
      <w:divBdr>
        <w:top w:val="none" w:sz="0" w:space="0" w:color="auto"/>
        <w:left w:val="none" w:sz="0" w:space="0" w:color="auto"/>
        <w:bottom w:val="none" w:sz="0" w:space="0" w:color="auto"/>
        <w:right w:val="none" w:sz="0" w:space="0" w:color="auto"/>
      </w:divBdr>
    </w:div>
    <w:div w:id="459495743">
      <w:bodyDiv w:val="1"/>
      <w:marLeft w:val="0"/>
      <w:marRight w:val="0"/>
      <w:marTop w:val="0"/>
      <w:marBottom w:val="0"/>
      <w:divBdr>
        <w:top w:val="none" w:sz="0" w:space="0" w:color="auto"/>
        <w:left w:val="none" w:sz="0" w:space="0" w:color="auto"/>
        <w:bottom w:val="none" w:sz="0" w:space="0" w:color="auto"/>
        <w:right w:val="none" w:sz="0" w:space="0" w:color="auto"/>
      </w:divBdr>
    </w:div>
    <w:div w:id="1319310512">
      <w:bodyDiv w:val="1"/>
      <w:marLeft w:val="0"/>
      <w:marRight w:val="0"/>
      <w:marTop w:val="0"/>
      <w:marBottom w:val="0"/>
      <w:divBdr>
        <w:top w:val="none" w:sz="0" w:space="0" w:color="auto"/>
        <w:left w:val="none" w:sz="0" w:space="0" w:color="auto"/>
        <w:bottom w:val="none" w:sz="0" w:space="0" w:color="auto"/>
        <w:right w:val="none" w:sz="0" w:space="0" w:color="auto"/>
      </w:divBdr>
    </w:div>
    <w:div w:id="1346782087">
      <w:bodyDiv w:val="1"/>
      <w:marLeft w:val="0"/>
      <w:marRight w:val="0"/>
      <w:marTop w:val="0"/>
      <w:marBottom w:val="0"/>
      <w:divBdr>
        <w:top w:val="none" w:sz="0" w:space="0" w:color="auto"/>
        <w:left w:val="none" w:sz="0" w:space="0" w:color="auto"/>
        <w:bottom w:val="none" w:sz="0" w:space="0" w:color="auto"/>
        <w:right w:val="none" w:sz="0" w:space="0" w:color="auto"/>
      </w:divBdr>
    </w:div>
    <w:div w:id="1353917916">
      <w:bodyDiv w:val="1"/>
      <w:marLeft w:val="0"/>
      <w:marRight w:val="0"/>
      <w:marTop w:val="0"/>
      <w:marBottom w:val="0"/>
      <w:divBdr>
        <w:top w:val="none" w:sz="0" w:space="0" w:color="auto"/>
        <w:left w:val="none" w:sz="0" w:space="0" w:color="auto"/>
        <w:bottom w:val="none" w:sz="0" w:space="0" w:color="auto"/>
        <w:right w:val="none" w:sz="0" w:space="0" w:color="auto"/>
      </w:divBdr>
    </w:div>
    <w:div w:id="1719476314">
      <w:bodyDiv w:val="1"/>
      <w:marLeft w:val="0"/>
      <w:marRight w:val="0"/>
      <w:marTop w:val="0"/>
      <w:marBottom w:val="0"/>
      <w:divBdr>
        <w:top w:val="none" w:sz="0" w:space="0" w:color="auto"/>
        <w:left w:val="none" w:sz="0" w:space="0" w:color="auto"/>
        <w:bottom w:val="none" w:sz="0" w:space="0" w:color="auto"/>
        <w:right w:val="none" w:sz="0" w:space="0" w:color="auto"/>
      </w:divBdr>
    </w:div>
    <w:div w:id="1859391294">
      <w:bodyDiv w:val="1"/>
      <w:marLeft w:val="0"/>
      <w:marRight w:val="0"/>
      <w:marTop w:val="0"/>
      <w:marBottom w:val="0"/>
      <w:divBdr>
        <w:top w:val="none" w:sz="0" w:space="0" w:color="auto"/>
        <w:left w:val="none" w:sz="0" w:space="0" w:color="auto"/>
        <w:bottom w:val="none" w:sz="0" w:space="0" w:color="auto"/>
        <w:right w:val="none" w:sz="0" w:space="0" w:color="auto"/>
      </w:divBdr>
    </w:div>
    <w:div w:id="1955743176">
      <w:bodyDiv w:val="1"/>
      <w:marLeft w:val="0"/>
      <w:marRight w:val="0"/>
      <w:marTop w:val="0"/>
      <w:marBottom w:val="0"/>
      <w:divBdr>
        <w:top w:val="none" w:sz="0" w:space="0" w:color="auto"/>
        <w:left w:val="none" w:sz="0" w:space="0" w:color="auto"/>
        <w:bottom w:val="none" w:sz="0" w:space="0" w:color="auto"/>
        <w:right w:val="none" w:sz="0" w:space="0" w:color="auto"/>
      </w:divBdr>
    </w:div>
    <w:div w:id="21212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BAA7-B964-4D4C-9229-02D6284F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Pawley</dc:creator>
  <cp:keywords/>
  <dc:description/>
  <cp:lastModifiedBy>Tucker Pawley</cp:lastModifiedBy>
  <cp:revision>6</cp:revision>
  <dcterms:created xsi:type="dcterms:W3CDTF">2022-12-05T20:14:00Z</dcterms:created>
  <dcterms:modified xsi:type="dcterms:W3CDTF">2022-12-05T21:32:00Z</dcterms:modified>
</cp:coreProperties>
</file>