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84E6E"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84E6E" w14:paraId="275BB8A4" w14:textId="541E870A" w:rsidTr="00D25D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8F2125" w:rsidRPr="00BE7657" w:rsidRDefault="008F2125" w:rsidP="008F2125">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120D6100" w:rsidR="008F2125" w:rsidRPr="009C736C" w:rsidRDefault="00EF6DFA"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Lockout- tagout</w:t>
            </w:r>
          </w:p>
        </w:tc>
        <w:tc>
          <w:tcPr>
            <w:tcW w:w="2204" w:type="dxa"/>
            <w:shd w:val="clear" w:color="auto" w:fill="F2F2F2" w:themeFill="background1" w:themeFillShade="F2"/>
            <w:vAlign w:val="center"/>
          </w:tcPr>
          <w:p w14:paraId="1BDDFD7D" w14:textId="2DCF628E"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rFonts w:ascii="Calibri" w:hAnsi="Calibri" w:cs="Calibri"/>
                <w:color w:val="2F5496" w:themeColor="accent1" w:themeShade="BF"/>
                <w:sz w:val="24"/>
                <w:szCs w:val="24"/>
              </w:rPr>
              <w:t>29 CFR 1910</w:t>
            </w:r>
            <w:r w:rsidR="00EF6DFA">
              <w:rPr>
                <w:rFonts w:ascii="Calibri" w:hAnsi="Calibri" w:cs="Calibri"/>
                <w:color w:val="2F5496" w:themeColor="accent1" w:themeShade="BF"/>
                <w:sz w:val="24"/>
                <w:szCs w:val="24"/>
              </w:rPr>
              <w:t>.147</w:t>
            </w:r>
          </w:p>
        </w:tc>
        <w:tc>
          <w:tcPr>
            <w:tcW w:w="4167" w:type="dxa"/>
            <w:shd w:val="clear" w:color="auto" w:fill="F2F2F2" w:themeFill="background1" w:themeFillShade="F2"/>
            <w:vAlign w:val="center"/>
          </w:tcPr>
          <w:p w14:paraId="2807BA69" w14:textId="77777777" w:rsidR="008F2125" w:rsidRDefault="00EF6DFA"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Training on expected procedures </w:t>
            </w:r>
          </w:p>
          <w:p w14:paraId="63A93C33" w14:textId="77777777" w:rsidR="00EF6DFA" w:rsidRDefault="00EF6DFA"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Identify what should be locked and tagged and when </w:t>
            </w:r>
          </w:p>
          <w:p w14:paraId="2E52538B" w14:textId="7024627F" w:rsidR="00EF6DFA" w:rsidRPr="00E21E2B" w:rsidRDefault="00EF6DFA"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Process of using locks and tags </w:t>
            </w:r>
          </w:p>
        </w:tc>
        <w:tc>
          <w:tcPr>
            <w:tcW w:w="3259" w:type="dxa"/>
            <w:shd w:val="clear" w:color="auto" w:fill="F2F2F2" w:themeFill="background1" w:themeFillShade="F2"/>
            <w:vAlign w:val="center"/>
          </w:tcPr>
          <w:p w14:paraId="1A3323C3" w14:textId="77777777" w:rsidR="008F2125" w:rsidRDefault="00000000"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DF6D94" w:rsidRPr="00DF6D94">
                <w:rPr>
                  <w:rStyle w:val="Hyperlink"/>
                  <w:sz w:val="20"/>
                  <w:szCs w:val="20"/>
                </w:rPr>
                <w:t>Lockout/Tagout</w:t>
              </w:r>
            </w:hyperlink>
          </w:p>
          <w:p w14:paraId="30A55BC3" w14:textId="77777777" w:rsidR="00DF6D94" w:rsidRDefault="00000000"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00960332" w:rsidRPr="00960332">
                <w:rPr>
                  <w:rStyle w:val="Hyperlink"/>
                  <w:sz w:val="20"/>
                  <w:szCs w:val="20"/>
                </w:rPr>
                <w:t xml:space="preserve">Lockout/Tagout </w:t>
              </w:r>
              <w:r w:rsidR="00960332">
                <w:rPr>
                  <w:rStyle w:val="Hyperlink"/>
                  <w:sz w:val="20"/>
                  <w:szCs w:val="20"/>
                </w:rPr>
                <w:t>(</w:t>
              </w:r>
              <w:r w:rsidR="00960332" w:rsidRPr="00960332">
                <w:rPr>
                  <w:rStyle w:val="Hyperlink"/>
                  <w:sz w:val="20"/>
                  <w:szCs w:val="20"/>
                </w:rPr>
                <w:t>Spanish)</w:t>
              </w:r>
            </w:hyperlink>
          </w:p>
          <w:p w14:paraId="322F6CCA" w14:textId="20A5E478" w:rsidR="00C0709F" w:rsidRPr="00150A9F" w:rsidRDefault="00000000"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00C0709F" w:rsidRPr="00C0709F">
                <w:rPr>
                  <w:rStyle w:val="Hyperlink"/>
                  <w:sz w:val="20"/>
                  <w:szCs w:val="20"/>
                </w:rPr>
                <w:t>Lockout tagout</w:t>
              </w:r>
            </w:hyperlink>
          </w:p>
        </w:tc>
      </w:tr>
      <w:tr w:rsidR="008F2125" w14:paraId="73AFE4DE" w14:textId="416A8079" w:rsidTr="00D25DD3">
        <w:trPr>
          <w:trHeight w:val="23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8F2125" w:rsidRPr="00B5776C" w:rsidRDefault="008F2125" w:rsidP="008F2125">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8F2125" w:rsidRPr="009C736C"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5D21A3C6"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EB279DA" w14:textId="77777777"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8F2125" w:rsidRDefault="008F2125"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6F450F52" w14:textId="750AA8DE" w:rsidR="00927C7A" w:rsidRPr="00927C7A"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927C7A">
                <w:rPr>
                  <w:rStyle w:val="Hyperlink"/>
                  <w:sz w:val="20"/>
                  <w:szCs w:val="20"/>
                </w:rPr>
                <w:t>Tips for safe lifting safety talk</w:t>
              </w:r>
            </w:hyperlink>
            <w:r w:rsidR="00927C7A">
              <w:rPr>
                <w:color w:val="2F5496" w:themeColor="accent1" w:themeShade="BF"/>
                <w:sz w:val="20"/>
                <w:szCs w:val="20"/>
              </w:rPr>
              <w:t xml:space="preserve"> </w:t>
            </w:r>
          </w:p>
          <w:p w14:paraId="43C379E0" w14:textId="77777777" w:rsidR="00050202" w:rsidRPr="00855DDF" w:rsidRDefault="00050202" w:rsidP="0005020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u w:val="none"/>
              </w:rPr>
            </w:pPr>
            <w:hyperlink r:id="rId12" w:history="1">
              <w:r w:rsidRPr="003744C3">
                <w:rPr>
                  <w:rStyle w:val="Hyperlink"/>
                </w:rPr>
                <w:t>Proper lifting video</w:t>
              </w:r>
            </w:hyperlink>
            <w:r>
              <w:rPr>
                <w:rStyle w:val="Hyperlink"/>
              </w:rPr>
              <w:t xml:space="preserve"> (English)</w:t>
            </w:r>
          </w:p>
          <w:p w14:paraId="2DCF6671" w14:textId="04DC347A" w:rsidR="00FF6BE9" w:rsidRPr="00050202" w:rsidRDefault="00050202" w:rsidP="0005020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3" w:history="1">
              <w:r w:rsidRPr="00855DDF">
                <w:rPr>
                  <w:rStyle w:val="Hyperlink"/>
                </w:rPr>
                <w:t>Proper Lifting</w:t>
              </w:r>
              <w:r>
                <w:rPr>
                  <w:rStyle w:val="Hyperlink"/>
                </w:rPr>
                <w:t xml:space="preserve"> video (Spanish)</w:t>
              </w:r>
              <w:r w:rsidRPr="00855DDF">
                <w:rPr>
                  <w:rStyle w:val="Hyperlink"/>
                </w:rPr>
                <w:t xml:space="preserve"> </w:t>
              </w:r>
            </w:hyperlink>
          </w:p>
        </w:tc>
      </w:tr>
      <w:tr w:rsidR="00384E6E" w14:paraId="2C0C43C2" w14:textId="0899D7A5" w:rsidTr="00D25DD3">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8F2125" w:rsidRPr="00BE7657" w:rsidRDefault="008F2125" w:rsidP="008F2125">
            <w:pPr>
              <w:tabs>
                <w:tab w:val="left" w:pos="3953"/>
              </w:tabs>
              <w:jc w:val="center"/>
              <w:rPr>
                <w:b w:val="0"/>
                <w:bCs w:val="0"/>
                <w:i/>
                <w:iCs/>
                <w:sz w:val="40"/>
                <w:szCs w:val="40"/>
              </w:rPr>
            </w:pPr>
            <w:r w:rsidRPr="00BE7657">
              <w:rPr>
                <w:b w:val="0"/>
                <w:bCs w:val="0"/>
                <w:i/>
                <w:iCs/>
                <w:sz w:val="40"/>
                <w:szCs w:val="40"/>
              </w:rPr>
              <w:t>March</w:t>
            </w:r>
          </w:p>
        </w:tc>
        <w:tc>
          <w:tcPr>
            <w:tcW w:w="2286" w:type="dxa"/>
            <w:shd w:val="clear" w:color="auto" w:fill="F2F2F2" w:themeFill="background1" w:themeFillShade="F2"/>
            <w:vAlign w:val="center"/>
          </w:tcPr>
          <w:p w14:paraId="0FDA81EA" w14:textId="2F52B2DE" w:rsidR="008F2125" w:rsidRPr="00A55E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04" w:type="dxa"/>
            <w:shd w:val="clear" w:color="auto" w:fill="F2F2F2" w:themeFill="background1" w:themeFillShade="F2"/>
            <w:vAlign w:val="center"/>
          </w:tcPr>
          <w:p w14:paraId="4CB6B2F1" w14:textId="52F79FC2" w:rsidR="008F2125" w:rsidRPr="00A55E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167" w:type="dxa"/>
            <w:shd w:val="clear" w:color="auto" w:fill="F2F2F2" w:themeFill="background1" w:themeFillShade="F2"/>
            <w:vAlign w:val="center"/>
          </w:tcPr>
          <w:p w14:paraId="4AAE6B2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8F2125" w:rsidRPr="00A55E25" w:rsidRDefault="008F2125"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10F27936" w14:textId="3C0A6F31" w:rsidR="008F2125" w:rsidRPr="00150A9F" w:rsidRDefault="00000000"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8F2125" w:rsidRPr="00150A9F">
                <w:rPr>
                  <w:rStyle w:val="Hyperlink"/>
                  <w:sz w:val="20"/>
                  <w:szCs w:val="20"/>
                </w:rPr>
                <w:t>What to do in case of an incident safety talk</w:t>
              </w:r>
            </w:hyperlink>
            <w:r w:rsidR="008F2125" w:rsidRPr="00150A9F">
              <w:rPr>
                <w:color w:val="2F5496" w:themeColor="accent1" w:themeShade="BF"/>
                <w:sz w:val="20"/>
                <w:szCs w:val="20"/>
              </w:rPr>
              <w:t xml:space="preserve"> </w:t>
            </w:r>
          </w:p>
        </w:tc>
      </w:tr>
      <w:tr w:rsidR="00384E6E" w14:paraId="66B51946" w14:textId="77777777" w:rsidTr="00D25DD3">
        <w:trPr>
          <w:trHeight w:val="269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8F2125" w:rsidRPr="00BE7657" w:rsidRDefault="008F2125" w:rsidP="008F2125">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B0EEB15" w14:textId="78A6D45C"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332DD2D5" w14:textId="77777777" w:rsidR="008F2125" w:rsidRDefault="008F2125"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7FFE0BEB"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34710BF8" w14:textId="77777777" w:rsidR="008F2125" w:rsidRDefault="00000000"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008F2125" w:rsidRPr="009026EB">
                <w:rPr>
                  <w:rStyle w:val="Hyperlink"/>
                  <w:sz w:val="20"/>
                  <w:szCs w:val="20"/>
                </w:rPr>
                <w:t>Emergency planning</w:t>
              </w:r>
            </w:hyperlink>
            <w:r w:rsidR="008F2125" w:rsidRPr="009026EB">
              <w:rPr>
                <w:color w:val="2F5496" w:themeColor="accent1" w:themeShade="BF"/>
                <w:sz w:val="20"/>
                <w:szCs w:val="20"/>
              </w:rPr>
              <w:t xml:space="preserve"> </w:t>
            </w:r>
          </w:p>
          <w:p w14:paraId="32DF8E13" w14:textId="77777777" w:rsidR="00BD5DC9" w:rsidRPr="00F32E26" w:rsidRDefault="00000000"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6" w:history="1">
              <w:r w:rsidR="00BD5DC9" w:rsidRPr="00BD5DC9">
                <w:rPr>
                  <w:rStyle w:val="Hyperlink"/>
                  <w:sz w:val="20"/>
                  <w:szCs w:val="20"/>
                </w:rPr>
                <w:t xml:space="preserve">Portable fire extinguishers safety talk </w:t>
              </w:r>
            </w:hyperlink>
          </w:p>
          <w:p w14:paraId="455A4B84" w14:textId="77777777" w:rsidR="00F32E26" w:rsidRPr="00F32E26" w:rsidRDefault="00F32E26" w:rsidP="00F32E2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7" w:history="1">
              <w:r w:rsidRPr="00F32E26">
                <w:rPr>
                  <w:rStyle w:val="Hyperlink"/>
                  <w:sz w:val="20"/>
                  <w:szCs w:val="20"/>
                </w:rPr>
                <w:t>Emergency preparedness safety video</w:t>
              </w:r>
            </w:hyperlink>
          </w:p>
          <w:p w14:paraId="15548669" w14:textId="1CE5B1B7" w:rsidR="00F32E26" w:rsidRPr="00F32E26" w:rsidRDefault="00F32E26" w:rsidP="00F32E26">
            <w:pPr>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p>
        </w:tc>
      </w:tr>
      <w:tr w:rsidR="00384E6E" w14:paraId="6C0513A9" w14:textId="4120BCCC" w:rsidTr="00D25DD3">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8F2125" w:rsidRPr="00BE7657" w:rsidRDefault="008F2125" w:rsidP="008F2125">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A70DE19" w:rsidR="008F2125" w:rsidRPr="009C736C" w:rsidRDefault="00076734"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3744C3">
              <w:rPr>
                <w:color w:val="2F5496" w:themeColor="accent1" w:themeShade="BF"/>
                <w:sz w:val="24"/>
                <w:szCs w:val="24"/>
              </w:rPr>
              <w:t xml:space="preserve">Hazard </w:t>
            </w:r>
            <w:r>
              <w:rPr>
                <w:color w:val="2F5496" w:themeColor="accent1" w:themeShade="BF"/>
                <w:sz w:val="24"/>
                <w:szCs w:val="24"/>
              </w:rPr>
              <w:t>c</w:t>
            </w:r>
            <w:r w:rsidRPr="003744C3">
              <w:rPr>
                <w:color w:val="2F5496" w:themeColor="accent1" w:themeShade="BF"/>
                <w:sz w:val="24"/>
                <w:szCs w:val="24"/>
              </w:rPr>
              <w:t>ommunication</w:t>
            </w:r>
          </w:p>
        </w:tc>
        <w:tc>
          <w:tcPr>
            <w:tcW w:w="2204" w:type="dxa"/>
            <w:shd w:val="clear" w:color="auto" w:fill="D9D9D9" w:themeFill="background1" w:themeFillShade="D9"/>
            <w:vAlign w:val="center"/>
          </w:tcPr>
          <w:p w14:paraId="24616A01" w14:textId="018F155F"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w:t>
            </w:r>
            <w:r w:rsidR="00076734">
              <w:rPr>
                <w:color w:val="2F5496" w:themeColor="accent1" w:themeShade="BF"/>
                <w:sz w:val="24"/>
                <w:szCs w:val="24"/>
              </w:rPr>
              <w:t xml:space="preserve"> 1910.1200</w:t>
            </w:r>
            <w:r w:rsidRPr="002A1AE1">
              <w:rPr>
                <w:color w:val="2F5496" w:themeColor="accent1" w:themeShade="BF"/>
                <w:sz w:val="24"/>
                <w:szCs w:val="24"/>
              </w:rPr>
              <w:t xml:space="preserve"> </w:t>
            </w:r>
          </w:p>
        </w:tc>
        <w:tc>
          <w:tcPr>
            <w:tcW w:w="4167" w:type="dxa"/>
            <w:shd w:val="clear" w:color="auto" w:fill="D9D9D9" w:themeFill="background1" w:themeFillShade="D9"/>
            <w:vAlign w:val="center"/>
          </w:tcPr>
          <w:p w14:paraId="2FC2E018" w14:textId="77777777" w:rsidR="00274E73" w:rsidRPr="003744C3" w:rsidRDefault="008F2125" w:rsidP="00274E7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 </w:t>
            </w:r>
            <w:r w:rsidR="00274E73" w:rsidRPr="003744C3">
              <w:rPr>
                <w:color w:val="2F5496" w:themeColor="accent1" w:themeShade="BF"/>
                <w:sz w:val="24"/>
                <w:szCs w:val="24"/>
              </w:rPr>
              <w:t xml:space="preserve">Training should include the use of safety data sheets (SDS) </w:t>
            </w:r>
          </w:p>
          <w:p w14:paraId="621BC046" w14:textId="77777777" w:rsidR="00274E73" w:rsidRPr="003744C3" w:rsidRDefault="00274E73" w:rsidP="00274E7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Personal protective equipment</w:t>
            </w:r>
          </w:p>
          <w:p w14:paraId="5DAC292D" w14:textId="77777777" w:rsidR="00274E73" w:rsidRPr="003744C3" w:rsidRDefault="00274E73" w:rsidP="00274E73">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Reading labels, tags, or signs</w:t>
            </w:r>
          </w:p>
          <w:p w14:paraId="482C7158" w14:textId="30B484D5" w:rsidR="008F2125" w:rsidRPr="004E4689" w:rsidRDefault="00274E73" w:rsidP="00274E73">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0EA030FE" w14:textId="77777777" w:rsidR="00D451B4" w:rsidRPr="00FE55BB" w:rsidRDefault="00D451B4" w:rsidP="00D451B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8" w:history="1">
              <w:r w:rsidRPr="00FE55BB">
                <w:rPr>
                  <w:rStyle w:val="Hyperlink"/>
                  <w:sz w:val="20"/>
                  <w:szCs w:val="20"/>
                </w:rPr>
                <w:t>Chemical handling safety talk</w:t>
              </w:r>
            </w:hyperlink>
          </w:p>
          <w:p w14:paraId="32842C08" w14:textId="77777777" w:rsidR="00D451B4" w:rsidRPr="00FE55BB" w:rsidRDefault="00D451B4" w:rsidP="00D451B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r w:rsidRPr="00FE55BB">
              <w:rPr>
                <w:color w:val="2F5496" w:themeColor="accent1" w:themeShade="BF"/>
                <w:sz w:val="20"/>
                <w:szCs w:val="20"/>
              </w:rPr>
              <w:t xml:space="preserve"> </w:t>
            </w:r>
            <w:hyperlink r:id="rId19" w:history="1">
              <w:r w:rsidRPr="00FE55BB">
                <w:rPr>
                  <w:color w:val="0563C1" w:themeColor="hyperlink"/>
                  <w:sz w:val="20"/>
                  <w:szCs w:val="20"/>
                  <w:u w:val="single"/>
                </w:rPr>
                <w:t>Hazard Communications (English)</w:t>
              </w:r>
            </w:hyperlink>
            <w:r w:rsidRPr="00FE55BB">
              <w:rPr>
                <w:color w:val="2F5496" w:themeColor="accent1" w:themeShade="BF"/>
                <w:sz w:val="20"/>
                <w:szCs w:val="20"/>
              </w:rPr>
              <w:t xml:space="preserve"> </w:t>
            </w:r>
          </w:p>
          <w:p w14:paraId="1FF7B015" w14:textId="139A0BBF" w:rsidR="001D6C4E" w:rsidRPr="00DB64C6" w:rsidRDefault="00D451B4" w:rsidP="00D451B4">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Pr="00FE55BB">
                <w:rPr>
                  <w:color w:val="0563C1" w:themeColor="hyperlink"/>
                  <w:sz w:val="20"/>
                  <w:szCs w:val="20"/>
                  <w:u w:val="single"/>
                </w:rPr>
                <w:t xml:space="preserve"> Hazard </w:t>
              </w:r>
              <w:proofErr w:type="gramStart"/>
              <w:r w:rsidRPr="00FE55BB">
                <w:rPr>
                  <w:color w:val="0563C1" w:themeColor="hyperlink"/>
                  <w:sz w:val="20"/>
                  <w:szCs w:val="20"/>
                  <w:u w:val="single"/>
                </w:rPr>
                <w:t>Communications  (</w:t>
              </w:r>
              <w:proofErr w:type="gramEnd"/>
              <w:r w:rsidRPr="00FE55BB">
                <w:rPr>
                  <w:color w:val="0563C1" w:themeColor="hyperlink"/>
                  <w:sz w:val="20"/>
                  <w:szCs w:val="20"/>
                  <w:u w:val="single"/>
                </w:rPr>
                <w:t xml:space="preserve">Spanish) </w:t>
              </w:r>
            </w:hyperlink>
          </w:p>
        </w:tc>
      </w:tr>
      <w:tr w:rsidR="00384E6E" w14:paraId="49BD1C92" w14:textId="24B5C60F" w:rsidTr="000B1482">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8F2125" w:rsidRPr="00BE7657" w:rsidRDefault="008F2125" w:rsidP="008F2125">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8F2125" w:rsidRPr="00C44428"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8F2125" w:rsidRPr="00C44428"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4D38A43E" w:rsidR="008F2125" w:rsidRPr="007947B2" w:rsidRDefault="008F2125"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Include hazards and controls related to working in extreme heat </w:t>
            </w:r>
            <w:r w:rsidR="00384E6E">
              <w:rPr>
                <w:color w:val="2F5496" w:themeColor="accent1" w:themeShade="BF"/>
                <w:sz w:val="24"/>
                <w:szCs w:val="24"/>
              </w:rPr>
              <w:t xml:space="preserve">and cold </w:t>
            </w:r>
            <w:r>
              <w:rPr>
                <w:color w:val="2F5496" w:themeColor="accent1" w:themeShade="BF"/>
                <w:sz w:val="24"/>
                <w:szCs w:val="24"/>
              </w:rPr>
              <w:t>conditions</w:t>
            </w:r>
          </w:p>
        </w:tc>
        <w:tc>
          <w:tcPr>
            <w:tcW w:w="3259" w:type="dxa"/>
            <w:shd w:val="clear" w:color="auto" w:fill="F2F2F2" w:themeFill="background1" w:themeFillShade="F2"/>
            <w:vAlign w:val="center"/>
          </w:tcPr>
          <w:p w14:paraId="5C338ADA" w14:textId="77777777" w:rsidR="008F2125" w:rsidRDefault="00000000"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sidR="008F2125" w:rsidRPr="006242B4">
                <w:rPr>
                  <w:rStyle w:val="Hyperlink"/>
                  <w:sz w:val="20"/>
                  <w:szCs w:val="20"/>
                </w:rPr>
                <w:t>Heat stress safety talk</w:t>
              </w:r>
            </w:hyperlink>
            <w:r w:rsidR="008F2125" w:rsidRPr="006242B4">
              <w:rPr>
                <w:color w:val="2F5496" w:themeColor="accent1" w:themeShade="BF"/>
                <w:sz w:val="20"/>
                <w:szCs w:val="20"/>
              </w:rPr>
              <w:t xml:space="preserve"> </w:t>
            </w:r>
          </w:p>
          <w:p w14:paraId="6C7BEB56" w14:textId="70647193" w:rsidR="00FC1416" w:rsidRPr="006242B4" w:rsidRDefault="00000000"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sidR="00FC1416">
                <w:rPr>
                  <w:rStyle w:val="Hyperlink"/>
                  <w:sz w:val="20"/>
                  <w:szCs w:val="20"/>
                </w:rPr>
                <w:t>Working in the cold safety talk</w:t>
              </w:r>
            </w:hyperlink>
            <w:r w:rsidR="00FC1416">
              <w:rPr>
                <w:color w:val="2F5496" w:themeColor="accent1" w:themeShade="BF"/>
                <w:sz w:val="20"/>
                <w:szCs w:val="20"/>
              </w:rPr>
              <w:t xml:space="preserve"> </w:t>
            </w:r>
          </w:p>
        </w:tc>
      </w:tr>
      <w:tr w:rsidR="00384E6E" w14:paraId="71685C42" w14:textId="690043CB" w:rsidTr="00D25DD3">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8F2125" w:rsidRPr="00BE7657" w:rsidRDefault="008F2125" w:rsidP="008F2125">
            <w:pPr>
              <w:tabs>
                <w:tab w:val="left" w:pos="3953"/>
              </w:tabs>
              <w:jc w:val="center"/>
              <w:rPr>
                <w:b w:val="0"/>
                <w:bCs w:val="0"/>
                <w:i/>
                <w:iCs/>
                <w:sz w:val="40"/>
                <w:szCs w:val="40"/>
              </w:rPr>
            </w:pPr>
            <w:r w:rsidRPr="00BE7657">
              <w:rPr>
                <w:b w:val="0"/>
                <w:bCs w:val="0"/>
                <w:i/>
                <w:iCs/>
                <w:sz w:val="40"/>
                <w:szCs w:val="40"/>
              </w:rPr>
              <w:t>June</w:t>
            </w:r>
          </w:p>
        </w:tc>
        <w:tc>
          <w:tcPr>
            <w:tcW w:w="2286" w:type="dxa"/>
            <w:shd w:val="clear" w:color="auto" w:fill="D9D9D9" w:themeFill="background1" w:themeFillShade="D9"/>
            <w:vAlign w:val="center"/>
          </w:tcPr>
          <w:p w14:paraId="06528E9F" w14:textId="4C49B771" w:rsidR="008F2125" w:rsidRPr="004E4689" w:rsidRDefault="002F7B3F"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2204" w:type="dxa"/>
            <w:shd w:val="clear" w:color="auto" w:fill="D9D9D9" w:themeFill="background1" w:themeFillShade="D9"/>
            <w:vAlign w:val="center"/>
          </w:tcPr>
          <w:p w14:paraId="28361140" w14:textId="67A0B60A" w:rsidR="008F2125" w:rsidRPr="004E4689" w:rsidRDefault="009164CA"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075D8586" w14:textId="77777777" w:rsidR="004A7E0E" w:rsidRDefault="004A7E0E" w:rsidP="004A7E0E">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A proper housekeeping </w:t>
            </w:r>
            <w:proofErr w:type="gramStart"/>
            <w:r>
              <w:rPr>
                <w:color w:val="2F5496" w:themeColor="accent1" w:themeShade="BF"/>
                <w:sz w:val="24"/>
                <w:szCs w:val="24"/>
              </w:rPr>
              <w:t>program</w:t>
            </w:r>
            <w:proofErr w:type="gramEnd"/>
            <w:r>
              <w:rPr>
                <w:color w:val="2F5496" w:themeColor="accent1" w:themeShade="BF"/>
                <w:sz w:val="24"/>
                <w:szCs w:val="24"/>
              </w:rPr>
              <w:t xml:space="preserve"> </w:t>
            </w:r>
          </w:p>
          <w:p w14:paraId="3D409386" w14:textId="29D81C3B" w:rsidR="008F2125" w:rsidRPr="00BD72AF" w:rsidRDefault="004A7E0E" w:rsidP="004A7E0E">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It is always an ongoing process</w:t>
            </w:r>
          </w:p>
        </w:tc>
        <w:tc>
          <w:tcPr>
            <w:tcW w:w="3259" w:type="dxa"/>
            <w:shd w:val="clear" w:color="auto" w:fill="D9D9D9" w:themeFill="background1" w:themeFillShade="D9"/>
            <w:vAlign w:val="center"/>
          </w:tcPr>
          <w:p w14:paraId="44B36608" w14:textId="77777777" w:rsidR="00BC5D5F" w:rsidRPr="003744C3" w:rsidRDefault="00BC5D5F" w:rsidP="00BC5D5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3" w:history="1">
              <w:r w:rsidRPr="003676D9">
                <w:rPr>
                  <w:rStyle w:val="Hyperlink"/>
                </w:rPr>
                <w:t>Housekeeping</w:t>
              </w:r>
              <w:r>
                <w:rPr>
                  <w:rStyle w:val="Hyperlink"/>
                </w:rPr>
                <w:t xml:space="preserve"> safety talk </w:t>
              </w:r>
            </w:hyperlink>
            <w:r w:rsidRPr="003744C3">
              <w:rPr>
                <w:color w:val="2F5496" w:themeColor="accent1" w:themeShade="BF"/>
              </w:rPr>
              <w:t xml:space="preserve"> </w:t>
            </w:r>
          </w:p>
          <w:p w14:paraId="4A359ED5" w14:textId="27521D52" w:rsidR="009F0CF4" w:rsidRPr="00BC5D5F" w:rsidRDefault="00BC5D5F" w:rsidP="00BC5D5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4" w:history="1">
              <w:r w:rsidRPr="003744C3">
                <w:rPr>
                  <w:rStyle w:val="Hyperlink"/>
                </w:rPr>
                <w:t>Severe weather safety talk</w:t>
              </w:r>
            </w:hyperlink>
            <w:r w:rsidRPr="003744C3">
              <w:rPr>
                <w:color w:val="2F5496" w:themeColor="accent1" w:themeShade="BF"/>
              </w:rPr>
              <w:t xml:space="preserve"> </w:t>
            </w:r>
          </w:p>
        </w:tc>
      </w:tr>
      <w:tr w:rsidR="00EF6DFA" w14:paraId="531A52CA" w14:textId="2621E09D" w:rsidTr="00E735F2">
        <w:trPr>
          <w:trHeight w:val="262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EF6DFA" w:rsidRPr="00BE7657" w:rsidRDefault="00EF6DFA" w:rsidP="00EF6DFA">
            <w:pPr>
              <w:tabs>
                <w:tab w:val="left" w:pos="3953"/>
              </w:tabs>
              <w:jc w:val="center"/>
              <w:rPr>
                <w:b w:val="0"/>
                <w:bCs w:val="0"/>
                <w:i/>
                <w:iCs/>
                <w:sz w:val="40"/>
                <w:szCs w:val="40"/>
              </w:rPr>
            </w:pPr>
            <w:r w:rsidRPr="00BE7657">
              <w:rPr>
                <w:b w:val="0"/>
                <w:bCs w:val="0"/>
                <w:i/>
                <w:iCs/>
                <w:sz w:val="40"/>
                <w:szCs w:val="40"/>
              </w:rPr>
              <w:lastRenderedPageBreak/>
              <w:t>July</w:t>
            </w:r>
          </w:p>
        </w:tc>
        <w:tc>
          <w:tcPr>
            <w:tcW w:w="2286" w:type="dxa"/>
            <w:shd w:val="clear" w:color="auto" w:fill="D9D9D9" w:themeFill="background1" w:themeFillShade="D9"/>
            <w:vAlign w:val="center"/>
          </w:tcPr>
          <w:p w14:paraId="13DF1D76" w14:textId="192360D2" w:rsidR="00EF6DFA" w:rsidRPr="004E4689" w:rsidRDefault="00EF6DFA" w:rsidP="00EF6DF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2204" w:type="dxa"/>
            <w:shd w:val="clear" w:color="auto" w:fill="D9D9D9" w:themeFill="background1" w:themeFillShade="D9"/>
            <w:vAlign w:val="center"/>
          </w:tcPr>
          <w:p w14:paraId="717A0172" w14:textId="037D6D09" w:rsidR="00EF6DFA" w:rsidRPr="004E4689" w:rsidRDefault="00EF6DFA" w:rsidP="00EF6DF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tcW w:w="4167" w:type="dxa"/>
            <w:shd w:val="clear" w:color="auto" w:fill="D9D9D9" w:themeFill="background1" w:themeFillShade="D9"/>
            <w:vAlign w:val="center"/>
          </w:tcPr>
          <w:p w14:paraId="7DCC975B" w14:textId="77777777" w:rsidR="00EF6DFA" w:rsidRDefault="00EF6DFA" w:rsidP="00EF6DFA">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70965A7D" w14:textId="2CD77AE4" w:rsidR="00EF6DFA" w:rsidRPr="007947B2" w:rsidRDefault="00EF6DFA" w:rsidP="00EF6DFA">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259" w:type="dxa"/>
            <w:shd w:val="clear" w:color="auto" w:fill="D9D9D9" w:themeFill="background1" w:themeFillShade="D9"/>
            <w:vAlign w:val="center"/>
          </w:tcPr>
          <w:p w14:paraId="61E163F9" w14:textId="77777777" w:rsidR="00EF6DFA" w:rsidRDefault="00000000" w:rsidP="00EF6DFA">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00EF6DFA" w:rsidRPr="00150A9F">
                <w:rPr>
                  <w:rStyle w:val="Hyperlink"/>
                  <w:sz w:val="20"/>
                  <w:szCs w:val="20"/>
                </w:rPr>
                <w:t>Tips for welding safety talk</w:t>
              </w:r>
            </w:hyperlink>
            <w:r w:rsidR="00EF6DFA" w:rsidRPr="00150A9F">
              <w:rPr>
                <w:color w:val="2F5496" w:themeColor="accent1" w:themeShade="BF"/>
                <w:sz w:val="20"/>
                <w:szCs w:val="20"/>
              </w:rPr>
              <w:t xml:space="preserve"> </w:t>
            </w:r>
          </w:p>
          <w:p w14:paraId="7D15584A" w14:textId="77777777" w:rsidR="00907502" w:rsidRPr="00907502" w:rsidRDefault="00000000" w:rsidP="00EF6DFA">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sidR="00907502" w:rsidRPr="00907502">
                <w:rPr>
                  <w:rStyle w:val="Hyperlink"/>
                  <w:sz w:val="20"/>
                  <w:szCs w:val="20"/>
                </w:rPr>
                <w:t>Welding Safety</w:t>
              </w:r>
            </w:hyperlink>
          </w:p>
          <w:p w14:paraId="47BC051C" w14:textId="77777777" w:rsidR="00907502" w:rsidRDefault="00000000" w:rsidP="00EF6DFA">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00B5168A" w:rsidRPr="00B5168A">
                <w:rPr>
                  <w:rStyle w:val="Hyperlink"/>
                  <w:sz w:val="20"/>
                  <w:szCs w:val="20"/>
                </w:rPr>
                <w:t xml:space="preserve">Welding Safety: </w:t>
              </w:r>
              <w:r w:rsidR="00B5168A">
                <w:rPr>
                  <w:rStyle w:val="Hyperlink"/>
                  <w:sz w:val="20"/>
                  <w:szCs w:val="20"/>
                </w:rPr>
                <w:t>(</w:t>
              </w:r>
              <w:r w:rsidR="00B5168A" w:rsidRPr="00B5168A">
                <w:rPr>
                  <w:rStyle w:val="Hyperlink"/>
                  <w:sz w:val="20"/>
                  <w:szCs w:val="20"/>
                </w:rPr>
                <w:t>Spanish)</w:t>
              </w:r>
            </w:hyperlink>
          </w:p>
          <w:p w14:paraId="7CB2BC3A" w14:textId="58AEDF5E" w:rsidR="00B5168A" w:rsidRPr="00322A0A" w:rsidRDefault="00B5168A" w:rsidP="00E72C38">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p>
        </w:tc>
      </w:tr>
      <w:tr w:rsidR="00384E6E" w14:paraId="5F05034E" w14:textId="77777777" w:rsidTr="00384E6E">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AA1814E" w14:textId="1879F50A" w:rsidR="008F2125" w:rsidRPr="00EF6DFA" w:rsidRDefault="00EF6DFA" w:rsidP="008F2125">
            <w:pPr>
              <w:tabs>
                <w:tab w:val="left" w:pos="3953"/>
              </w:tabs>
              <w:jc w:val="center"/>
              <w:rPr>
                <w:b w:val="0"/>
                <w:bCs w:val="0"/>
                <w:i/>
                <w:iCs/>
                <w:sz w:val="40"/>
                <w:szCs w:val="40"/>
              </w:rPr>
            </w:pPr>
            <w:r w:rsidRPr="00EF6DFA">
              <w:rPr>
                <w:b w:val="0"/>
                <w:bCs w:val="0"/>
                <w:i/>
                <w:iCs/>
                <w:sz w:val="40"/>
                <w:szCs w:val="40"/>
              </w:rPr>
              <w:t>August</w:t>
            </w:r>
          </w:p>
        </w:tc>
        <w:tc>
          <w:tcPr>
            <w:tcW w:w="2286" w:type="dxa"/>
            <w:shd w:val="clear" w:color="auto" w:fill="D9D9D9" w:themeFill="background1" w:themeFillShade="D9"/>
            <w:vAlign w:val="center"/>
          </w:tcPr>
          <w:p w14:paraId="10EA5160" w14:textId="30E20717" w:rsidR="008F21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8F2125" w:rsidRPr="00D32BA5" w:rsidRDefault="008F2125" w:rsidP="008F2125">
            <w:pPr>
              <w:pStyle w:val="ListParagraph"/>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8F2125" w:rsidRPr="00D32BA5" w:rsidRDefault="008F2125"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4F14E923" w14:textId="77777777" w:rsidR="008F2125" w:rsidRDefault="00000000"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sidR="008F2125" w:rsidRPr="00322A0A">
                <w:rPr>
                  <w:rStyle w:val="Hyperlink"/>
                  <w:sz w:val="20"/>
                  <w:szCs w:val="20"/>
                </w:rPr>
                <w:t>Personal protective equipment safety talk</w:t>
              </w:r>
            </w:hyperlink>
            <w:r w:rsidR="008F2125" w:rsidRPr="00322A0A">
              <w:rPr>
                <w:color w:val="2F5496" w:themeColor="accent1" w:themeShade="BF"/>
                <w:sz w:val="20"/>
                <w:szCs w:val="20"/>
              </w:rPr>
              <w:t xml:space="preserve"> </w:t>
            </w:r>
          </w:p>
          <w:p w14:paraId="464CC016" w14:textId="77777777" w:rsidR="00465EF9" w:rsidRPr="00465EF9" w:rsidRDefault="00465EF9" w:rsidP="00465EF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sidRPr="00465EF9">
                <w:rPr>
                  <w:rStyle w:val="Hyperlink"/>
                  <w:sz w:val="20"/>
                  <w:szCs w:val="20"/>
                </w:rPr>
                <w:t xml:space="preserve">PPE – It’s Your Choice (English) </w:t>
              </w:r>
            </w:hyperlink>
          </w:p>
          <w:p w14:paraId="702538E8" w14:textId="0971F81E" w:rsidR="008F2125" w:rsidRPr="00322A0A" w:rsidRDefault="00465EF9" w:rsidP="00465EF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Pr="00465EF9">
                <w:rPr>
                  <w:rStyle w:val="Hyperlink"/>
                  <w:sz w:val="20"/>
                  <w:szCs w:val="20"/>
                </w:rPr>
                <w:t xml:space="preserve">PPE- It’s Your Choice (Spanish) </w:t>
              </w:r>
            </w:hyperlink>
          </w:p>
        </w:tc>
      </w:tr>
      <w:tr w:rsidR="00384E6E" w14:paraId="35E1D36C" w14:textId="187E937B" w:rsidTr="00D25DD3">
        <w:trPr>
          <w:trHeight w:val="22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8F2125" w:rsidRPr="00BE7657" w:rsidRDefault="008F2125" w:rsidP="008F2125">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04" w:type="dxa"/>
            <w:shd w:val="clear" w:color="auto" w:fill="F2F2F2" w:themeFill="background1" w:themeFillShade="F2"/>
            <w:vAlign w:val="center"/>
          </w:tcPr>
          <w:p w14:paraId="534E234A" w14:textId="2DB54F3D"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8F2125" w:rsidRPr="00E5754B" w:rsidRDefault="008F2125" w:rsidP="008F2125">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F2F2F2" w:themeFill="background1" w:themeFillShade="F2"/>
            <w:vAlign w:val="center"/>
          </w:tcPr>
          <w:p w14:paraId="5F55DA23" w14:textId="77777777" w:rsidR="008F2125"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sidR="008F2125" w:rsidRPr="009026EB">
                <w:rPr>
                  <w:rStyle w:val="Hyperlink"/>
                  <w:sz w:val="20"/>
                  <w:szCs w:val="20"/>
                </w:rPr>
                <w:t>Common slip trip and fall hazards safety talk</w:t>
              </w:r>
            </w:hyperlink>
            <w:r w:rsidR="008F2125" w:rsidRPr="009026EB">
              <w:rPr>
                <w:color w:val="2F5496" w:themeColor="accent1" w:themeShade="BF"/>
                <w:sz w:val="20"/>
                <w:szCs w:val="20"/>
              </w:rPr>
              <w:t xml:space="preserve"> </w:t>
            </w:r>
          </w:p>
          <w:p w14:paraId="4AEC9C91" w14:textId="79BEB632" w:rsidR="00465EF9" w:rsidRPr="009026EB" w:rsidRDefault="00B07404"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2" w:history="1">
              <w:r w:rsidRPr="00B07404">
                <w:rPr>
                  <w:rStyle w:val="Hyperlink"/>
                  <w:sz w:val="20"/>
                  <w:szCs w:val="20"/>
                </w:rPr>
                <w:t xml:space="preserve">Slips trips and falls safety talk </w:t>
              </w:r>
            </w:hyperlink>
          </w:p>
        </w:tc>
      </w:tr>
      <w:tr w:rsidR="00384E6E" w14:paraId="2BAD31A2" w14:textId="723F3A11" w:rsidTr="00D25DD3">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8F2125" w:rsidRPr="00BE7657" w:rsidRDefault="008F2125" w:rsidP="008F2125">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6D2F24BE"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07F312D8"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w:t>
            </w:r>
            <w:r w:rsidR="00384E6E">
              <w:rPr>
                <w:color w:val="2F5496" w:themeColor="accent1" w:themeShade="BF"/>
                <w:sz w:val="24"/>
                <w:szCs w:val="24"/>
              </w:rPr>
              <w:t xml:space="preserve"> </w:t>
            </w:r>
            <w:r>
              <w:rPr>
                <w:color w:val="2F5496" w:themeColor="accent1" w:themeShade="BF"/>
                <w:sz w:val="24"/>
                <w:szCs w:val="24"/>
              </w:rPr>
              <w:t>tagout procedures</w:t>
            </w:r>
          </w:p>
          <w:p w14:paraId="4614EBF7" w14:textId="00F244E1" w:rsidR="008F2125" w:rsidRPr="00E21E2B" w:rsidRDefault="008F2125" w:rsidP="008F2125">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7243A52D" w14:textId="77777777" w:rsidR="008F2125" w:rsidRDefault="00000000"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sidR="008F2125" w:rsidRPr="006242B4">
                <w:rPr>
                  <w:rStyle w:val="Hyperlink"/>
                  <w:sz w:val="20"/>
                  <w:szCs w:val="20"/>
                </w:rPr>
                <w:t>Hand and power tools safety talk</w:t>
              </w:r>
            </w:hyperlink>
            <w:r w:rsidR="008F2125" w:rsidRPr="006242B4">
              <w:rPr>
                <w:color w:val="2F5496" w:themeColor="accent1" w:themeShade="BF"/>
                <w:sz w:val="20"/>
                <w:szCs w:val="20"/>
              </w:rPr>
              <w:t xml:space="preserve"> </w:t>
            </w:r>
          </w:p>
          <w:p w14:paraId="7EA3A4BE" w14:textId="4D1C87F3" w:rsidR="00FE55BB" w:rsidRPr="00FE55BB" w:rsidRDefault="00FE55BB" w:rsidP="00FE55B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sidRPr="00FE55BB">
                <w:rPr>
                  <w:rStyle w:val="Hyperlink"/>
                  <w:sz w:val="20"/>
                  <w:szCs w:val="20"/>
                </w:rPr>
                <w:t>Angle grinder safety talk</w:t>
              </w:r>
            </w:hyperlink>
          </w:p>
        </w:tc>
      </w:tr>
      <w:tr w:rsidR="00384E6E" w14:paraId="76DA1C8B" w14:textId="66F415EA" w:rsidTr="00D25DD3">
        <w:trPr>
          <w:trHeight w:val="1403"/>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8F2125" w:rsidRPr="00BE7657" w:rsidRDefault="008F2125" w:rsidP="008F2125">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8F2125" w:rsidRDefault="008F2125"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8F2125" w:rsidRPr="006242B4" w:rsidRDefault="00000000"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5" w:history="1">
              <w:r w:rsidR="008F2125" w:rsidRPr="006242B4">
                <w:rPr>
                  <w:rStyle w:val="Hyperlink"/>
                  <w:sz w:val="20"/>
                  <w:szCs w:val="20"/>
                </w:rPr>
                <w:t>Machine guarding safety talk</w:t>
              </w:r>
            </w:hyperlink>
            <w:r w:rsidR="008F2125" w:rsidRPr="006242B4">
              <w:rPr>
                <w:color w:val="2F5496" w:themeColor="accent1" w:themeShade="BF"/>
                <w:sz w:val="20"/>
                <w:szCs w:val="20"/>
              </w:rPr>
              <w:t xml:space="preserve"> </w:t>
            </w:r>
          </w:p>
          <w:p w14:paraId="3CF9ACD1" w14:textId="27B371ED" w:rsidR="008F2125" w:rsidRPr="006242B4" w:rsidRDefault="00000000"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6" w:history="1">
              <w:r w:rsidR="008F2125" w:rsidRPr="006242B4">
                <w:rPr>
                  <w:rStyle w:val="Hyperlink"/>
                  <w:sz w:val="20"/>
                  <w:szCs w:val="20"/>
                </w:rPr>
                <w:t>Hand and power tool guarding safety talk</w:t>
              </w:r>
            </w:hyperlink>
            <w:r w:rsidR="008F2125" w:rsidRPr="006242B4">
              <w:rPr>
                <w:color w:val="2F5496" w:themeColor="accent1" w:themeShade="BF"/>
                <w:sz w:val="20"/>
                <w:szCs w:val="20"/>
              </w:rPr>
              <w:t xml:space="preserve"> </w:t>
            </w:r>
          </w:p>
        </w:tc>
      </w:tr>
      <w:tr w:rsidR="00384E6E" w14:paraId="625D6472" w14:textId="51679C9A" w:rsidTr="00D25DD3">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8F2125" w:rsidRPr="00BE7657" w:rsidRDefault="008F2125" w:rsidP="008F2125">
            <w:pPr>
              <w:tabs>
                <w:tab w:val="left" w:pos="3953"/>
              </w:tabs>
              <w:jc w:val="center"/>
              <w:rPr>
                <w:b w:val="0"/>
                <w:bCs w:val="0"/>
                <w:i/>
                <w:iCs/>
                <w:sz w:val="40"/>
                <w:szCs w:val="40"/>
              </w:rPr>
            </w:pPr>
            <w:r w:rsidRPr="00BE7657">
              <w:rPr>
                <w:b w:val="0"/>
                <w:bCs w:val="0"/>
                <w:i/>
                <w:iCs/>
                <w:sz w:val="40"/>
                <w:szCs w:val="40"/>
              </w:rPr>
              <w:lastRenderedPageBreak/>
              <w:t>November</w:t>
            </w:r>
          </w:p>
        </w:tc>
        <w:tc>
          <w:tcPr>
            <w:tcW w:w="2286" w:type="dxa"/>
            <w:shd w:val="clear" w:color="auto" w:fill="F2F2F2" w:themeFill="background1" w:themeFillShade="F2"/>
            <w:vAlign w:val="center"/>
          </w:tcPr>
          <w:p w14:paraId="4EF8FBF4" w14:textId="184F9472"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40E694AF" w14:textId="23D473FA"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8E2DDA1" w14:textId="37931327" w:rsidR="008F2125" w:rsidRPr="00BD72AF" w:rsidRDefault="008F2125" w:rsidP="008F2125">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259" w:type="dxa"/>
            <w:shd w:val="clear" w:color="auto" w:fill="F2F2F2" w:themeFill="background1" w:themeFillShade="F2"/>
            <w:vAlign w:val="center"/>
          </w:tcPr>
          <w:p w14:paraId="4E3B5A88" w14:textId="38AFB346" w:rsidR="008F2125" w:rsidRPr="009026EB" w:rsidRDefault="00000000"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7" w:history="1">
              <w:r w:rsidR="008F2125" w:rsidRPr="009026EB">
                <w:rPr>
                  <w:rStyle w:val="Hyperlink"/>
                  <w:sz w:val="20"/>
                  <w:szCs w:val="20"/>
                </w:rPr>
                <w:t>Cell phone use while driving safety talk</w:t>
              </w:r>
            </w:hyperlink>
            <w:r w:rsidR="008F2125" w:rsidRPr="009026EB">
              <w:rPr>
                <w:color w:val="2F5496" w:themeColor="accent1" w:themeShade="BF"/>
                <w:sz w:val="20"/>
                <w:szCs w:val="20"/>
              </w:rPr>
              <w:t xml:space="preserve"> </w:t>
            </w:r>
          </w:p>
          <w:p w14:paraId="1C5183EE" w14:textId="165415C8" w:rsidR="008F2125" w:rsidRPr="00150A9F" w:rsidRDefault="00000000"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8" w:history="1">
              <w:r w:rsidR="008F2125" w:rsidRPr="00150A9F">
                <w:rPr>
                  <w:rStyle w:val="Hyperlink"/>
                  <w:sz w:val="20"/>
                  <w:szCs w:val="20"/>
                </w:rPr>
                <w:t>Defensive driving safety talk</w:t>
              </w:r>
            </w:hyperlink>
            <w:r w:rsidR="008F2125" w:rsidRPr="00150A9F">
              <w:rPr>
                <w:color w:val="2F5496" w:themeColor="accent1" w:themeShade="BF"/>
                <w:sz w:val="20"/>
                <w:szCs w:val="20"/>
              </w:rPr>
              <w:t xml:space="preserve">    </w:t>
            </w:r>
          </w:p>
          <w:p w14:paraId="0EEF8F26" w14:textId="5346CF4C" w:rsidR="008F2125" w:rsidRPr="00150A9F" w:rsidRDefault="00000000"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9" w:history="1">
              <w:r w:rsidR="008F2125" w:rsidRPr="00150A9F">
                <w:rPr>
                  <w:rStyle w:val="Hyperlink"/>
                  <w:sz w:val="20"/>
                  <w:szCs w:val="20"/>
                </w:rPr>
                <w:t>Severe weather safety talk</w:t>
              </w:r>
            </w:hyperlink>
            <w:r w:rsidR="008F2125" w:rsidRPr="00150A9F">
              <w:rPr>
                <w:color w:val="2F5496" w:themeColor="accent1" w:themeShade="BF"/>
                <w:sz w:val="20"/>
                <w:szCs w:val="20"/>
              </w:rPr>
              <w:t xml:space="preserve"> </w:t>
            </w:r>
          </w:p>
        </w:tc>
      </w:tr>
      <w:tr w:rsidR="008F2125" w14:paraId="28677769" w14:textId="77777777" w:rsidTr="0008433D">
        <w:trPr>
          <w:trHeight w:val="36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07DF63" w14:textId="62198BF1" w:rsidR="008F2125" w:rsidRPr="00EF6DFA" w:rsidRDefault="00EF6DFA" w:rsidP="008F2125">
            <w:pPr>
              <w:tabs>
                <w:tab w:val="left" w:pos="3953"/>
              </w:tabs>
              <w:jc w:val="center"/>
              <w:rPr>
                <w:b w:val="0"/>
                <w:bCs w:val="0"/>
                <w:i/>
                <w:iCs/>
                <w:sz w:val="40"/>
                <w:szCs w:val="40"/>
              </w:rPr>
            </w:pPr>
            <w:r w:rsidRPr="00EF6DFA">
              <w:rPr>
                <w:b w:val="0"/>
                <w:bCs w:val="0"/>
                <w:i/>
                <w:iCs/>
                <w:sz w:val="40"/>
                <w:szCs w:val="40"/>
              </w:rPr>
              <w:t>December</w:t>
            </w:r>
          </w:p>
        </w:tc>
        <w:tc>
          <w:tcPr>
            <w:tcW w:w="2286" w:type="dxa"/>
            <w:shd w:val="clear" w:color="auto" w:fill="D9D9D9" w:themeFill="background1" w:themeFillShade="D9"/>
            <w:vAlign w:val="center"/>
          </w:tcPr>
          <w:p w14:paraId="5E11A5EA" w14:textId="7253C78C"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 xml:space="preserve">Confined </w:t>
            </w:r>
            <w:r>
              <w:rPr>
                <w:color w:val="2F5496" w:themeColor="accent1" w:themeShade="BF"/>
                <w:sz w:val="24"/>
                <w:szCs w:val="24"/>
              </w:rPr>
              <w:t>s</w:t>
            </w:r>
            <w:r w:rsidRPr="00356B7D">
              <w:rPr>
                <w:color w:val="2F5496" w:themeColor="accent1" w:themeShade="BF"/>
                <w:sz w:val="24"/>
                <w:szCs w:val="24"/>
              </w:rPr>
              <w:t>pace</w:t>
            </w:r>
            <w:r>
              <w:rPr>
                <w:color w:val="2F5496" w:themeColor="accent1" w:themeShade="BF"/>
                <w:sz w:val="24"/>
                <w:szCs w:val="24"/>
              </w:rPr>
              <w:t xml:space="preserve"> </w:t>
            </w:r>
          </w:p>
        </w:tc>
        <w:tc>
          <w:tcPr>
            <w:tcW w:w="2204" w:type="dxa"/>
            <w:shd w:val="clear" w:color="auto" w:fill="D9D9D9" w:themeFill="background1" w:themeFillShade="D9"/>
            <w:vAlign w:val="center"/>
          </w:tcPr>
          <w:p w14:paraId="6616F0C0" w14:textId="192AE22B"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29 CFR 1926.1053</w:t>
            </w:r>
            <w:r>
              <w:rPr>
                <w:color w:val="2F5496" w:themeColor="accent1" w:themeShade="BF"/>
                <w:sz w:val="24"/>
                <w:szCs w:val="24"/>
              </w:rPr>
              <w:t xml:space="preserve"> </w:t>
            </w:r>
          </w:p>
        </w:tc>
        <w:tc>
          <w:tcPr>
            <w:tcW w:w="4167" w:type="dxa"/>
            <w:shd w:val="clear" w:color="auto" w:fill="D9D9D9" w:themeFill="background1" w:themeFillShade="D9"/>
            <w:vAlign w:val="center"/>
          </w:tcPr>
          <w:p w14:paraId="0BE0C1C7"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For employees that work in confined spaces, training should include safe performance of their duties before initial assignment</w:t>
            </w:r>
          </w:p>
          <w:p w14:paraId="4876AE4F"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Before a change in assigned duties</w:t>
            </w:r>
          </w:p>
          <w:p w14:paraId="0C09DD53"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Upon a change in operations that presents a new hazard</w:t>
            </w:r>
          </w:p>
          <w:p w14:paraId="191EE16D" w14:textId="301EB383" w:rsidR="008F2125" w:rsidRPr="0046789B" w:rsidRDefault="008F2125" w:rsidP="0046789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there are deviations in procedures</w:t>
            </w:r>
          </w:p>
        </w:tc>
        <w:tc>
          <w:tcPr>
            <w:tcW w:w="3259" w:type="dxa"/>
            <w:shd w:val="clear" w:color="auto" w:fill="D9D9D9" w:themeFill="background1" w:themeFillShade="D9"/>
            <w:vAlign w:val="center"/>
          </w:tcPr>
          <w:p w14:paraId="3BF9CD9F" w14:textId="77777777" w:rsidR="008F2125" w:rsidRDefault="00000000"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0" w:history="1">
              <w:r w:rsidR="00384E6E">
                <w:rPr>
                  <w:rStyle w:val="Hyperlink"/>
                  <w:sz w:val="20"/>
                  <w:szCs w:val="20"/>
                </w:rPr>
                <w:t>Confined space safety talk</w:t>
              </w:r>
            </w:hyperlink>
            <w:r w:rsidR="00384E6E">
              <w:rPr>
                <w:color w:val="2F5496" w:themeColor="accent1" w:themeShade="BF"/>
                <w:sz w:val="20"/>
                <w:szCs w:val="20"/>
              </w:rPr>
              <w:t xml:space="preserve"> </w:t>
            </w:r>
          </w:p>
          <w:p w14:paraId="440EB067" w14:textId="77777777" w:rsidR="00841522" w:rsidRPr="00841522" w:rsidRDefault="00000000"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1" w:history="1">
              <w:r w:rsidR="00841522" w:rsidRPr="00841522">
                <w:rPr>
                  <w:rStyle w:val="Hyperlink"/>
                  <w:sz w:val="20"/>
                  <w:szCs w:val="20"/>
                </w:rPr>
                <w:t>Confined Space Entry</w:t>
              </w:r>
            </w:hyperlink>
          </w:p>
          <w:p w14:paraId="50BAC6BF" w14:textId="64A93DED" w:rsidR="00841522" w:rsidRPr="009026EB" w:rsidRDefault="00000000"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2" w:history="1">
              <w:r w:rsidR="00E8469D" w:rsidRPr="00E8469D">
                <w:rPr>
                  <w:rStyle w:val="Hyperlink"/>
                  <w:sz w:val="20"/>
                  <w:szCs w:val="20"/>
                </w:rPr>
                <w:t>Confined Space Entry</w:t>
              </w:r>
              <w:r w:rsidR="00E8469D">
                <w:rPr>
                  <w:rStyle w:val="Hyperlink"/>
                  <w:sz w:val="20"/>
                  <w:szCs w:val="20"/>
                </w:rPr>
                <w:t xml:space="preserve"> (</w:t>
              </w:r>
              <w:r w:rsidR="00E8469D" w:rsidRPr="00E8469D">
                <w:rPr>
                  <w:rStyle w:val="Hyperlink"/>
                  <w:sz w:val="20"/>
                  <w:szCs w:val="20"/>
                </w:rPr>
                <w:t>Spanish)</w:t>
              </w:r>
            </w:hyperlink>
          </w:p>
        </w:tc>
      </w:tr>
      <w:tr w:rsidR="008F2125" w14:paraId="6F4A4D3A" w14:textId="2956C7BC" w:rsidTr="00583ED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8F2125" w:rsidRPr="006F45A0" w:rsidRDefault="008F2125" w:rsidP="008F2125">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8F2125" w:rsidRPr="006F45A0" w:rsidRDefault="008F2125" w:rsidP="008F2125">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43"/>
      <w:footerReference w:type="default" r:id="rId44"/>
      <w:headerReference w:type="first" r:id="rId45"/>
      <w:footerReference w:type="first" r:id="rId46"/>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8573" w14:textId="77777777" w:rsidR="00C02A90" w:rsidRDefault="00C02A90" w:rsidP="00196A6D">
      <w:pPr>
        <w:spacing w:after="0" w:line="240" w:lineRule="auto"/>
      </w:pPr>
      <w:r>
        <w:separator/>
      </w:r>
    </w:p>
  </w:endnote>
  <w:endnote w:type="continuationSeparator" w:id="0">
    <w:p w14:paraId="366232D6" w14:textId="77777777" w:rsidR="00C02A90" w:rsidRDefault="00C02A90"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87A0" w14:textId="77777777" w:rsidR="00C02A90" w:rsidRDefault="00C02A90" w:rsidP="00196A6D">
      <w:pPr>
        <w:spacing w:after="0" w:line="240" w:lineRule="auto"/>
      </w:pPr>
      <w:r>
        <w:separator/>
      </w:r>
    </w:p>
  </w:footnote>
  <w:footnote w:type="continuationSeparator" w:id="0">
    <w:p w14:paraId="6013BFBE" w14:textId="77777777" w:rsidR="00C02A90" w:rsidRDefault="00C02A90"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15B16FE4"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BB265F">
                            <w:rPr>
                              <w:color w:val="2F5496" w:themeColor="accent1" w:themeShade="BF"/>
                              <w:sz w:val="80"/>
                              <w:szCs w:val="80"/>
                            </w:rPr>
                            <w:t>Plumbing</w:t>
                          </w:r>
                          <w:r w:rsidR="00D01A8D">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15B16FE4"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BB265F">
                      <w:rPr>
                        <w:color w:val="2F5496" w:themeColor="accent1" w:themeShade="BF"/>
                        <w:sz w:val="80"/>
                        <w:szCs w:val="80"/>
                      </w:rPr>
                      <w:t>Plumbing</w:t>
                    </w:r>
                    <w:r w:rsidR="00D01A8D">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43D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94829">
    <w:abstractNumId w:val="8"/>
  </w:num>
  <w:num w:numId="2" w16cid:durableId="428164028">
    <w:abstractNumId w:val="6"/>
  </w:num>
  <w:num w:numId="3" w16cid:durableId="437724016">
    <w:abstractNumId w:val="13"/>
  </w:num>
  <w:num w:numId="4" w16cid:durableId="554126988">
    <w:abstractNumId w:val="12"/>
  </w:num>
  <w:num w:numId="5" w16cid:durableId="551581700">
    <w:abstractNumId w:val="3"/>
  </w:num>
  <w:num w:numId="6" w16cid:durableId="1914926261">
    <w:abstractNumId w:val="7"/>
  </w:num>
  <w:num w:numId="7" w16cid:durableId="487944767">
    <w:abstractNumId w:val="0"/>
  </w:num>
  <w:num w:numId="8" w16cid:durableId="1125002839">
    <w:abstractNumId w:val="10"/>
  </w:num>
  <w:num w:numId="9" w16cid:durableId="1754625063">
    <w:abstractNumId w:val="9"/>
  </w:num>
  <w:num w:numId="10" w16cid:durableId="458033927">
    <w:abstractNumId w:val="11"/>
  </w:num>
  <w:num w:numId="11" w16cid:durableId="827669564">
    <w:abstractNumId w:val="4"/>
  </w:num>
  <w:num w:numId="12" w16cid:durableId="942810421">
    <w:abstractNumId w:val="1"/>
  </w:num>
  <w:num w:numId="13" w16cid:durableId="902376082">
    <w:abstractNumId w:val="5"/>
  </w:num>
  <w:num w:numId="14" w16cid:durableId="1706440741">
    <w:abstractNumId w:val="2"/>
  </w:num>
  <w:num w:numId="15" w16cid:durableId="3649092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0D7A"/>
    <w:rsid w:val="000266A4"/>
    <w:rsid w:val="00032CDC"/>
    <w:rsid w:val="000427BA"/>
    <w:rsid w:val="00046CC9"/>
    <w:rsid w:val="00047665"/>
    <w:rsid w:val="00050202"/>
    <w:rsid w:val="00057C87"/>
    <w:rsid w:val="0006783A"/>
    <w:rsid w:val="00070BA6"/>
    <w:rsid w:val="00076734"/>
    <w:rsid w:val="000921C4"/>
    <w:rsid w:val="000B1482"/>
    <w:rsid w:val="000B2AD9"/>
    <w:rsid w:val="000E793C"/>
    <w:rsid w:val="000F3E9E"/>
    <w:rsid w:val="00144DC8"/>
    <w:rsid w:val="00150A9F"/>
    <w:rsid w:val="00152C3D"/>
    <w:rsid w:val="00170AA9"/>
    <w:rsid w:val="00174510"/>
    <w:rsid w:val="00194307"/>
    <w:rsid w:val="00196A6D"/>
    <w:rsid w:val="001A0658"/>
    <w:rsid w:val="001B4148"/>
    <w:rsid w:val="001D1384"/>
    <w:rsid w:val="001D302C"/>
    <w:rsid w:val="001D6C4E"/>
    <w:rsid w:val="001D6DA5"/>
    <w:rsid w:val="001D7251"/>
    <w:rsid w:val="001E04C8"/>
    <w:rsid w:val="00236CE3"/>
    <w:rsid w:val="0025142B"/>
    <w:rsid w:val="002634E5"/>
    <w:rsid w:val="002636F8"/>
    <w:rsid w:val="00271F4D"/>
    <w:rsid w:val="00274E73"/>
    <w:rsid w:val="00276310"/>
    <w:rsid w:val="00293916"/>
    <w:rsid w:val="002A161C"/>
    <w:rsid w:val="002A1AE1"/>
    <w:rsid w:val="002E14D8"/>
    <w:rsid w:val="002E7D51"/>
    <w:rsid w:val="002F7B3F"/>
    <w:rsid w:val="003047AA"/>
    <w:rsid w:val="00307087"/>
    <w:rsid w:val="00322A0A"/>
    <w:rsid w:val="003252C0"/>
    <w:rsid w:val="0033135F"/>
    <w:rsid w:val="00341DE2"/>
    <w:rsid w:val="00353ABB"/>
    <w:rsid w:val="00376442"/>
    <w:rsid w:val="00384E6E"/>
    <w:rsid w:val="003A21C2"/>
    <w:rsid w:val="003B271E"/>
    <w:rsid w:val="00417136"/>
    <w:rsid w:val="00423EF5"/>
    <w:rsid w:val="00424890"/>
    <w:rsid w:val="004516FE"/>
    <w:rsid w:val="00454310"/>
    <w:rsid w:val="00465EF9"/>
    <w:rsid w:val="0046789B"/>
    <w:rsid w:val="00480843"/>
    <w:rsid w:val="00480B08"/>
    <w:rsid w:val="0048733C"/>
    <w:rsid w:val="00492C1F"/>
    <w:rsid w:val="004A7E0E"/>
    <w:rsid w:val="004B3473"/>
    <w:rsid w:val="004C6A07"/>
    <w:rsid w:val="004D2D64"/>
    <w:rsid w:val="004E1332"/>
    <w:rsid w:val="004E4689"/>
    <w:rsid w:val="00510256"/>
    <w:rsid w:val="0051668A"/>
    <w:rsid w:val="00523594"/>
    <w:rsid w:val="00584B7C"/>
    <w:rsid w:val="00596355"/>
    <w:rsid w:val="005F13D5"/>
    <w:rsid w:val="00603BB1"/>
    <w:rsid w:val="0061483C"/>
    <w:rsid w:val="006242B4"/>
    <w:rsid w:val="006374C0"/>
    <w:rsid w:val="0064547A"/>
    <w:rsid w:val="00656F3A"/>
    <w:rsid w:val="006607ED"/>
    <w:rsid w:val="00676FA2"/>
    <w:rsid w:val="006B67A8"/>
    <w:rsid w:val="006F2D5D"/>
    <w:rsid w:val="006F45A0"/>
    <w:rsid w:val="00723CCE"/>
    <w:rsid w:val="00792D0B"/>
    <w:rsid w:val="007947B2"/>
    <w:rsid w:val="007959E0"/>
    <w:rsid w:val="007B2A1F"/>
    <w:rsid w:val="007B31DB"/>
    <w:rsid w:val="0081219A"/>
    <w:rsid w:val="008354FF"/>
    <w:rsid w:val="00841522"/>
    <w:rsid w:val="008473ED"/>
    <w:rsid w:val="008671EE"/>
    <w:rsid w:val="008829F5"/>
    <w:rsid w:val="008B0A80"/>
    <w:rsid w:val="008B3961"/>
    <w:rsid w:val="008C07B9"/>
    <w:rsid w:val="008C243B"/>
    <w:rsid w:val="008F2125"/>
    <w:rsid w:val="009026EB"/>
    <w:rsid w:val="00907502"/>
    <w:rsid w:val="00915481"/>
    <w:rsid w:val="009164CA"/>
    <w:rsid w:val="00927C7A"/>
    <w:rsid w:val="00941725"/>
    <w:rsid w:val="0095400D"/>
    <w:rsid w:val="00957655"/>
    <w:rsid w:val="00957EA6"/>
    <w:rsid w:val="00960332"/>
    <w:rsid w:val="00975E83"/>
    <w:rsid w:val="00991C9F"/>
    <w:rsid w:val="009B0484"/>
    <w:rsid w:val="009C5297"/>
    <w:rsid w:val="009C736C"/>
    <w:rsid w:val="009E27BC"/>
    <w:rsid w:val="009F0CF4"/>
    <w:rsid w:val="00A15477"/>
    <w:rsid w:val="00A17304"/>
    <w:rsid w:val="00A5153A"/>
    <w:rsid w:val="00A541F2"/>
    <w:rsid w:val="00A55E25"/>
    <w:rsid w:val="00A6491D"/>
    <w:rsid w:val="00A74063"/>
    <w:rsid w:val="00A828D8"/>
    <w:rsid w:val="00AA1615"/>
    <w:rsid w:val="00AB3C4D"/>
    <w:rsid w:val="00AC7B29"/>
    <w:rsid w:val="00AE502A"/>
    <w:rsid w:val="00AF43D0"/>
    <w:rsid w:val="00AF550C"/>
    <w:rsid w:val="00AF6F3B"/>
    <w:rsid w:val="00B00D7F"/>
    <w:rsid w:val="00B07404"/>
    <w:rsid w:val="00B07BA8"/>
    <w:rsid w:val="00B106B9"/>
    <w:rsid w:val="00B27342"/>
    <w:rsid w:val="00B27AD6"/>
    <w:rsid w:val="00B3319E"/>
    <w:rsid w:val="00B506D5"/>
    <w:rsid w:val="00B5168A"/>
    <w:rsid w:val="00B5776C"/>
    <w:rsid w:val="00B64AF6"/>
    <w:rsid w:val="00B9410E"/>
    <w:rsid w:val="00BA19F2"/>
    <w:rsid w:val="00BB265F"/>
    <w:rsid w:val="00BC5D5F"/>
    <w:rsid w:val="00BD5DC9"/>
    <w:rsid w:val="00BD72AF"/>
    <w:rsid w:val="00BE7657"/>
    <w:rsid w:val="00C00FE5"/>
    <w:rsid w:val="00C02A90"/>
    <w:rsid w:val="00C0709F"/>
    <w:rsid w:val="00C303BE"/>
    <w:rsid w:val="00C30AB4"/>
    <w:rsid w:val="00C32F1C"/>
    <w:rsid w:val="00C44428"/>
    <w:rsid w:val="00C62F4A"/>
    <w:rsid w:val="00C76FA3"/>
    <w:rsid w:val="00C8422F"/>
    <w:rsid w:val="00CB2087"/>
    <w:rsid w:val="00CB6B77"/>
    <w:rsid w:val="00CC380B"/>
    <w:rsid w:val="00CD727A"/>
    <w:rsid w:val="00CE7232"/>
    <w:rsid w:val="00D01A8D"/>
    <w:rsid w:val="00D25DD3"/>
    <w:rsid w:val="00D451B4"/>
    <w:rsid w:val="00D72918"/>
    <w:rsid w:val="00D875A1"/>
    <w:rsid w:val="00DA1AA3"/>
    <w:rsid w:val="00DB3AD2"/>
    <w:rsid w:val="00DB64C6"/>
    <w:rsid w:val="00DD3684"/>
    <w:rsid w:val="00DE3ABD"/>
    <w:rsid w:val="00DF6D94"/>
    <w:rsid w:val="00E21E2B"/>
    <w:rsid w:val="00E36201"/>
    <w:rsid w:val="00E41962"/>
    <w:rsid w:val="00E5754B"/>
    <w:rsid w:val="00E72C38"/>
    <w:rsid w:val="00E7529C"/>
    <w:rsid w:val="00E8469D"/>
    <w:rsid w:val="00EA3C5B"/>
    <w:rsid w:val="00EB4C2C"/>
    <w:rsid w:val="00EB697F"/>
    <w:rsid w:val="00EC21A2"/>
    <w:rsid w:val="00EE4FDD"/>
    <w:rsid w:val="00EE61C0"/>
    <w:rsid w:val="00EF6DFA"/>
    <w:rsid w:val="00F200B9"/>
    <w:rsid w:val="00F26C28"/>
    <w:rsid w:val="00F32E26"/>
    <w:rsid w:val="00F57328"/>
    <w:rsid w:val="00F60038"/>
    <w:rsid w:val="00F7731A"/>
    <w:rsid w:val="00F916FB"/>
    <w:rsid w:val="00FB1A52"/>
    <w:rsid w:val="00FB3939"/>
    <w:rsid w:val="00FC1416"/>
    <w:rsid w:val="00FC2CFE"/>
    <w:rsid w:val="00FD0D4C"/>
    <w:rsid w:val="00FE09DF"/>
    <w:rsid w:val="00FE0A8A"/>
    <w:rsid w:val="00FE55BB"/>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927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back-safety-proper-lifting-procedures-ss1015ds-16-min-spanish/" TargetMode="External"/><Relationship Id="rId18" Type="http://schemas.openxmlformats.org/officeDocument/2006/relationships/hyperlink" Target="https://www.compsourcemutual.com/knowledge-center/chemical-handling-safety-talk/" TargetMode="External"/><Relationship Id="rId26" Type="http://schemas.openxmlformats.org/officeDocument/2006/relationships/hyperlink" Target="https://compsource-mutual-training-library.safetysourceonline.com/video/welding-safety-the-basics/" TargetMode="External"/><Relationship Id="rId39" Type="http://schemas.openxmlformats.org/officeDocument/2006/relationships/hyperlink" Target="https://www.compsourcemutual.com/knowledge-center/severe-weather-safety-talk-2/" TargetMode="External"/><Relationship Id="rId21" Type="http://schemas.openxmlformats.org/officeDocument/2006/relationships/hyperlink" Target="https://www.compsourcemutual.com/knowledge-center/heat-stress-safety-talk-3/" TargetMode="External"/><Relationship Id="rId34" Type="http://schemas.openxmlformats.org/officeDocument/2006/relationships/hyperlink" Target="https://www.compsourcemutual.com/resources/safety-library/angle-grinder-safety-talk/" TargetMode="External"/><Relationship Id="rId42" Type="http://schemas.openxmlformats.org/officeDocument/2006/relationships/hyperlink" Target="https://compsource-mutual-training-library.safetysourceonline.com/video/confined-space-entry-ss1055hs-10-min-spanish/"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resources/safety-library/portable-fire-extinguishers-safety-talk/" TargetMode="External"/><Relationship Id="rId29" Type="http://schemas.openxmlformats.org/officeDocument/2006/relationships/hyperlink" Target="https://safetysourceonline.com/video/ppe-its-your-call-504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tips-for-safe-lifting-safety-talk/" TargetMode="External"/><Relationship Id="rId24" Type="http://schemas.openxmlformats.org/officeDocument/2006/relationships/hyperlink" Target="https://www.compsourcemutual.com/knowledge-center/severe-weather-safety-talk-2/" TargetMode="External"/><Relationship Id="rId32" Type="http://schemas.openxmlformats.org/officeDocument/2006/relationships/hyperlink" Target="https://www.compsourcemutual.com/resources/safety-library/slips-trips-and-falls-safety-talk/" TargetMode="External"/><Relationship Id="rId37" Type="http://schemas.openxmlformats.org/officeDocument/2006/relationships/hyperlink" Target="https://www.compsourcemutual.com/knowledge-center/cell-phone-use-while-driving-safety-talk/" TargetMode="External"/><Relationship Id="rId40" Type="http://schemas.openxmlformats.org/officeDocument/2006/relationships/hyperlink" Target="https://www.compsourcemutual.com/knowledge-center/confined-space-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mpsourcemutual.com/knowledge-center/emergency-planning-safety-talk/" TargetMode="External"/><Relationship Id="rId23" Type="http://schemas.openxmlformats.org/officeDocument/2006/relationships/hyperlink" Target="https://view.officeapps.live.com/op/view.aspx?src=https%3A%2F%2Fwww.compsourcemutual.com%2Fwp-content%2Fuploads%2F2021%2F01%2FHousekeeping-1-Toolbox-Talk.docx&amp;wdOrigin=BROWSELINK" TargetMode="External"/><Relationship Id="rId28" Type="http://schemas.openxmlformats.org/officeDocument/2006/relationships/hyperlink" Target="https://www.compsourcemutual.com/knowledge-center/personal-protective-equipment-safety-talk/" TargetMode="External"/><Relationship Id="rId36" Type="http://schemas.openxmlformats.org/officeDocument/2006/relationships/hyperlink" Target="https://www.compsourcemutual.com/knowledge-center/hand-and-power-tool-guarding/" TargetMode="External"/><Relationship Id="rId10" Type="http://schemas.openxmlformats.org/officeDocument/2006/relationships/hyperlink" Target="https://www.compsourcemutual.com/resources/safety-library/lockout-tagout/" TargetMode="External"/><Relationship Id="rId19" Type="http://schemas.openxmlformats.org/officeDocument/2006/relationships/hyperlink" Target="https://safetysourceonline.com/video/hazard-communications-ss5028ae-10-min/" TargetMode="External"/><Relationship Id="rId31" Type="http://schemas.openxmlformats.org/officeDocument/2006/relationships/hyperlink" Target="https://www.compsourcemutual.com/knowledge-center/common-slip-trip-and-fall-hazards-safety-talk-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psource-mutual-training-library.safetysourceonline.com/video/lockouttagout-1036a-14-min-spanish/" TargetMode="External"/><Relationship Id="rId14" Type="http://schemas.openxmlformats.org/officeDocument/2006/relationships/hyperlink" Target="https://www.compsourcemutual.com/knowledge-center/what-to-do-in-case-of-an-incident-safety-talk/" TargetMode="External"/><Relationship Id="rId22" Type="http://schemas.openxmlformats.org/officeDocument/2006/relationships/hyperlink" Target="https://www.compsourcemutual.com/knowledge-center/working-in-the-cold-safety-talk/" TargetMode="External"/><Relationship Id="rId27" Type="http://schemas.openxmlformats.org/officeDocument/2006/relationships/hyperlink" Target="https://compsource-mutual-training-library.safetysourceonline.com/video/welding-safety-the-basics-ss1103as-10-min-spanish/" TargetMode="External"/><Relationship Id="rId30" Type="http://schemas.openxmlformats.org/officeDocument/2006/relationships/hyperlink" Target="https://safetysourceonline.com/video/ppe-its-your-call-8-min-5046a-spanish/" TargetMode="External"/><Relationship Id="rId35" Type="http://schemas.openxmlformats.org/officeDocument/2006/relationships/hyperlink" Target="https://www.compsourcemutual.com/knowledge-center/hvac-machine-guarding/"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compsource-mutual-training-library.safetysourceonline.com/video/lockouttagout-procedures-1036a-14-min/" TargetMode="External"/><Relationship Id="rId3" Type="http://schemas.openxmlformats.org/officeDocument/2006/relationships/styles" Target="styles.xml"/><Relationship Id="rId12" Type="http://schemas.openxmlformats.org/officeDocument/2006/relationships/hyperlink" Target="https://safetysourceonline.com/video/back-safety-proper-lifting-procedures-ss1015de-16-min/" TargetMode="External"/><Relationship Id="rId17" Type="http://schemas.openxmlformats.org/officeDocument/2006/relationships/hyperlink" Target="https://safetysourceonline.com/video/emergency-evacuation-procedures/" TargetMode="External"/><Relationship Id="rId25" Type="http://schemas.openxmlformats.org/officeDocument/2006/relationships/hyperlink" Target="https://www.compsourcemutual.com/knowledge-center/tips-for-welding-safety/" TargetMode="External"/><Relationship Id="rId33" Type="http://schemas.openxmlformats.org/officeDocument/2006/relationships/hyperlink" Target="https://www.compsourcemutual.com/knowledge-center/hand-and-power-tools/" TargetMode="External"/><Relationship Id="rId38" Type="http://schemas.openxmlformats.org/officeDocument/2006/relationships/hyperlink" Target="https://www.compsourcemutual.com/knowledge-center/defensive-driving/" TargetMode="External"/><Relationship Id="rId46" Type="http://schemas.openxmlformats.org/officeDocument/2006/relationships/footer" Target="footer2.xml"/><Relationship Id="rId20" Type="http://schemas.openxmlformats.org/officeDocument/2006/relationships/hyperlink" Target="https://safetysourceonline.com/video/hazard-communications-5028a-10-min-spanish/" TargetMode="External"/><Relationship Id="rId41" Type="http://schemas.openxmlformats.org/officeDocument/2006/relationships/hyperlink" Target="https://compsource-mutual-training-library.safetysourceonline.com/video/confined-space-entry-ss1055he-10-min/"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Tucker Pawley</cp:lastModifiedBy>
  <cp:revision>20</cp:revision>
  <dcterms:created xsi:type="dcterms:W3CDTF">2022-11-28T16:08:00Z</dcterms:created>
  <dcterms:modified xsi:type="dcterms:W3CDTF">2022-11-28T16:20:00Z</dcterms:modified>
</cp:coreProperties>
</file>