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EB76" w14:textId="1DF06530" w:rsidR="00487C1C" w:rsidRDefault="00487C1C">
      <w:pPr>
        <w:pStyle w:val="BodyText"/>
        <w:rPr>
          <w:i/>
          <w:iCs/>
          <w:sz w:val="20"/>
        </w:rPr>
      </w:pPr>
    </w:p>
    <w:p w14:paraId="2A66A234" w14:textId="3E696E78" w:rsidR="00722363" w:rsidRDefault="00722363">
      <w:pPr>
        <w:pStyle w:val="BodyText"/>
        <w:rPr>
          <w:i/>
          <w:iCs/>
          <w:sz w:val="20"/>
        </w:rPr>
      </w:pPr>
    </w:p>
    <w:p w14:paraId="6DBFD9AB" w14:textId="740E5A6C" w:rsidR="00722363" w:rsidRDefault="00722363">
      <w:pPr>
        <w:pStyle w:val="BodyText"/>
        <w:rPr>
          <w:i/>
          <w:iCs/>
          <w:sz w:val="20"/>
        </w:rPr>
      </w:pPr>
    </w:p>
    <w:p w14:paraId="65AFD140" w14:textId="24FB735F" w:rsidR="00722363" w:rsidRDefault="00722363">
      <w:pPr>
        <w:pStyle w:val="BodyText"/>
        <w:rPr>
          <w:i/>
          <w:iCs/>
          <w:sz w:val="20"/>
        </w:rPr>
      </w:pPr>
    </w:p>
    <w:p w14:paraId="5D85C54C" w14:textId="77777777" w:rsidR="00722363" w:rsidRDefault="00722363">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77777777" w:rsidR="00976C80" w:rsidRDefault="00976C80">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071F4827" w:rsidR="00487C1C" w:rsidRPr="00C33902" w:rsidRDefault="007E313F">
      <w:pPr>
        <w:pStyle w:val="BodyText"/>
        <w:rPr>
          <w:rFonts w:asciiTheme="minorHAnsi" w:hAnsiTheme="minorHAnsi" w:cstheme="minorHAnsi"/>
          <w:sz w:val="72"/>
        </w:rPr>
      </w:pPr>
      <w:r>
        <w:rPr>
          <w:rFonts w:asciiTheme="minorHAnsi" w:hAnsiTheme="minorHAnsi" w:cstheme="minorHAnsi"/>
          <w:sz w:val="72"/>
        </w:rPr>
        <w:t>Nursing/Group Homes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722363" w:rsidRDefault="00C33902" w:rsidP="00C33902">
      <w:pPr>
        <w:keepNext/>
        <w:keepLines/>
        <w:rPr>
          <w:rFonts w:ascii="Calibri Light" w:hAnsi="Calibri Light" w:cs="Calibri Light"/>
          <w:b/>
          <w:color w:val="00B0F0"/>
          <w:sz w:val="28"/>
          <w:szCs w:val="28"/>
        </w:rPr>
      </w:pPr>
      <w:r w:rsidRPr="00722363">
        <w:rPr>
          <w:rFonts w:ascii="Calibri Light" w:hAnsi="Calibri Light" w:cs="Calibri Light"/>
          <w:b/>
          <w:color w:val="00B0F0"/>
          <w:sz w:val="28"/>
          <w:szCs w:val="28"/>
        </w:rPr>
        <w:lastRenderedPageBreak/>
        <w:t>Introduction</w:t>
      </w:r>
    </w:p>
    <w:p w14:paraId="3A3603A3" w14:textId="77777777" w:rsidR="00722363" w:rsidRDefault="00722363" w:rsidP="00C33902">
      <w:pPr>
        <w:spacing w:after="120"/>
        <w:rPr>
          <w:rFonts w:asciiTheme="minorHAnsi" w:eastAsia="Calibri" w:hAnsiTheme="minorHAnsi" w:cstheme="minorHAnsi"/>
          <w:sz w:val="22"/>
          <w:szCs w:val="22"/>
        </w:rPr>
      </w:pPr>
    </w:p>
    <w:p w14:paraId="215C2A32" w14:textId="6FEEE0E1"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acts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Keeping work areas clean and orderly at all times</w:t>
      </w:r>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45CA145C"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Supervisor</w:t>
      </w:r>
      <w:r w:rsidR="00722363">
        <w:rPr>
          <w:rFonts w:asciiTheme="minorHAnsi" w:eastAsia="Calibri" w:hAnsiTheme="minorHAnsi" w:cstheme="minorHAnsi"/>
          <w:sz w:val="22"/>
          <w:szCs w:val="22"/>
        </w:rPr>
        <w:t xml:space="preserve">, </w:t>
      </w:r>
      <w:r w:rsidRPr="00C33902">
        <w:rPr>
          <w:rFonts w:asciiTheme="minorHAnsi" w:eastAsia="Calibri" w:hAnsiTheme="minorHAnsi" w:cstheme="minorHAnsi"/>
          <w:sz w:val="22"/>
          <w:szCs w:val="22"/>
        </w:rPr>
        <w:t xml:space="preserve">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5AD941FE"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041C94" w:rsidRPr="00C33902">
        <w:rPr>
          <w:rFonts w:asciiTheme="minorHAnsi" w:eastAsia="Calibri" w:hAnsiTheme="minorHAnsi" w:cstheme="minorHAnsi"/>
          <w:sz w:val="22"/>
          <w:szCs w:val="22"/>
        </w:rPr>
        <w:t>decide</w:t>
      </w:r>
      <w:r w:rsidRPr="00C33902">
        <w:rPr>
          <w:rFonts w:asciiTheme="minorHAnsi" w:eastAsia="Calibri" w:hAnsiTheme="minorHAnsi" w:cstheme="minorHAnsi"/>
          <w:sz w:val="22"/>
          <w:szCs w:val="22"/>
        </w:rPr>
        <w:t xml:space="preserve">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443C4E3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58923175"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7B80314A"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FEFD146"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2E3C7220"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5FF30DAA"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A601D02"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24459EEF"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1DEEFC0F"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74489EFE"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2108646C"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Document as much information as possible</w:t>
      </w:r>
    </w:p>
    <w:p w14:paraId="5A01374F"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7BB3B4C0" w14:textId="58960231" w:rsid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0DDEEB32" w14:textId="77777777" w:rsidR="00497856" w:rsidRPr="00C33902" w:rsidRDefault="00497856" w:rsidP="00497856">
      <w:pPr>
        <w:spacing w:after="120" w:line="276" w:lineRule="auto"/>
        <w:ind w:left="720"/>
        <w:rPr>
          <w:rFonts w:asciiTheme="minorHAnsi" w:eastAsia="Calibri" w:hAnsiTheme="minorHAnsi" w:cstheme="minorHAnsi"/>
          <w:sz w:val="22"/>
          <w:szCs w:val="22"/>
        </w:rPr>
      </w:pPr>
    </w:p>
    <w:p w14:paraId="382A2EE6"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3FAD2FD9" w14:textId="488C5834"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08CBF27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3214DFF"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Biological exposure control plan</w:t>
      </w:r>
    </w:p>
    <w:p w14:paraId="78E7D070" w14:textId="3B89294C"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21600A4E" w14:textId="77777777" w:rsidR="00C33902" w:rsidRPr="00722363" w:rsidRDefault="00C33902" w:rsidP="00C3390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Ergonomics</w:t>
      </w:r>
    </w:p>
    <w:p w14:paraId="7C780E33" w14:textId="77777777" w:rsidR="00C33902" w:rsidRPr="00C33902" w:rsidRDefault="00C33902" w:rsidP="00C33902">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w:t>
      </w:r>
      <w:r w:rsidRPr="00C33902">
        <w:rPr>
          <w:rFonts w:asciiTheme="minorHAnsi" w:eastAsia="Calibri" w:hAnsiTheme="minorHAnsi" w:cstheme="minorHAnsi"/>
          <w:sz w:val="22"/>
          <w:szCs w:val="22"/>
        </w:rPr>
        <w:lastRenderedPageBreak/>
        <w:t xml:space="preserve">prevent musculoskeletal injuries caused by exertion, repetitive motion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18626755" w14:textId="4A2C6333" w:rsidR="0086009D" w:rsidRPr="0086009D" w:rsidRDefault="0086009D" w:rsidP="00C33902">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Office</w:t>
      </w:r>
      <w:r w:rsidR="004F5352">
        <w:rPr>
          <w:rFonts w:asciiTheme="minorHAnsi" w:eastAsia="Calibri" w:hAnsiTheme="minorHAnsi" w:cstheme="minorHAnsi"/>
          <w:b/>
          <w:bCs/>
          <w:sz w:val="22"/>
          <w:szCs w:val="22"/>
        </w:rPr>
        <w:t xml:space="preserve"> or administrative</w:t>
      </w:r>
      <w:r w:rsidRPr="0086009D">
        <w:rPr>
          <w:rFonts w:asciiTheme="minorHAnsi" w:eastAsia="Calibri" w:hAnsiTheme="minorHAnsi" w:cstheme="minorHAnsi"/>
          <w:b/>
          <w:bCs/>
          <w:sz w:val="22"/>
          <w:szCs w:val="22"/>
        </w:rPr>
        <w:t xml:space="preserve">: </w:t>
      </w:r>
    </w:p>
    <w:p w14:paraId="24C5BFC0" w14:textId="0D939091" w:rsid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Depending on the physical demands of a </w:t>
      </w:r>
      <w:r w:rsidR="0086009D" w:rsidRPr="00C33902">
        <w:rPr>
          <w:rFonts w:asciiTheme="minorHAnsi" w:eastAsia="Calibri" w:hAnsiTheme="minorHAnsi" w:cstheme="minorHAnsi"/>
          <w:sz w:val="22"/>
          <w:szCs w:val="22"/>
        </w:rPr>
        <w:t>job</w:t>
      </w:r>
      <w:r w:rsidRPr="00C33902">
        <w:rPr>
          <w:rFonts w:asciiTheme="minorHAnsi" w:eastAsia="Calibri" w:hAnsiTheme="minorHAnsi" w:cstheme="minorHAnsi"/>
          <w:sz w:val="22"/>
          <w:szCs w:val="22"/>
        </w:rPr>
        <w:t xml:space="preserve">,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p>
    <w:p w14:paraId="16C7CA85" w14:textId="2ECB72CE" w:rsidR="0086009D" w:rsidRPr="0086009D" w:rsidRDefault="0086009D" w:rsidP="00C33902">
      <w:pPr>
        <w:spacing w:after="120"/>
        <w:rPr>
          <w:rFonts w:asciiTheme="minorHAnsi" w:eastAsia="Calibri" w:hAnsiTheme="minorHAnsi" w:cstheme="minorHAnsi"/>
          <w:b/>
          <w:bCs/>
          <w:sz w:val="22"/>
          <w:szCs w:val="22"/>
        </w:rPr>
      </w:pPr>
      <w:r w:rsidRPr="0086009D">
        <w:rPr>
          <w:rFonts w:asciiTheme="minorHAnsi" w:eastAsia="Calibri" w:hAnsiTheme="minorHAnsi" w:cstheme="minorHAnsi"/>
          <w:b/>
          <w:bCs/>
          <w:sz w:val="22"/>
          <w:szCs w:val="22"/>
        </w:rPr>
        <w:t>Healthcare worker:</w:t>
      </w:r>
    </w:p>
    <w:p w14:paraId="1BF53CC6" w14:textId="34E4703D" w:rsidR="004F5352" w:rsidRDefault="0086009D" w:rsidP="00C33902">
      <w:pPr>
        <w:spacing w:after="120"/>
        <w:rPr>
          <w:rFonts w:asciiTheme="minorHAnsi" w:eastAsia="Calibri" w:hAnsiTheme="minorHAnsi" w:cstheme="minorHAnsi"/>
          <w:sz w:val="22"/>
          <w:szCs w:val="22"/>
        </w:rPr>
      </w:pPr>
      <w:r>
        <w:rPr>
          <w:rFonts w:asciiTheme="minorHAnsi" w:eastAsia="Calibri" w:hAnsiTheme="minorHAnsi" w:cstheme="minorHAnsi"/>
          <w:sz w:val="22"/>
          <w:szCs w:val="22"/>
        </w:rPr>
        <w:t>Many tasks in healthcare require employees to assist with daily living activities such as eating, bathing, changing clothing</w:t>
      </w:r>
      <w:r w:rsidR="00041C94">
        <w:rPr>
          <w:rFonts w:asciiTheme="minorHAnsi" w:eastAsia="Calibri" w:hAnsiTheme="minorHAnsi" w:cstheme="minorHAnsi"/>
          <w:sz w:val="22"/>
          <w:szCs w:val="22"/>
        </w:rPr>
        <w:t>,</w:t>
      </w:r>
      <w:r>
        <w:rPr>
          <w:rFonts w:asciiTheme="minorHAnsi" w:eastAsia="Calibri" w:hAnsiTheme="minorHAnsi" w:cstheme="minorHAnsi"/>
          <w:sz w:val="22"/>
          <w:szCs w:val="22"/>
        </w:rPr>
        <w:t xml:space="preserve"> etc. </w:t>
      </w:r>
      <w:r w:rsidR="00041C94">
        <w:rPr>
          <w:rFonts w:asciiTheme="minorHAnsi" w:eastAsia="Calibri" w:hAnsiTheme="minorHAnsi" w:cstheme="minorHAnsi"/>
          <w:sz w:val="22"/>
          <w:szCs w:val="22"/>
        </w:rPr>
        <w:t>Each of these duties involve physical patient assistance that can lead to injury</w:t>
      </w:r>
      <w:r>
        <w:rPr>
          <w:rFonts w:asciiTheme="minorHAnsi" w:eastAsia="Calibri" w:hAnsiTheme="minorHAnsi" w:cstheme="minorHAnsi"/>
          <w:sz w:val="22"/>
          <w:szCs w:val="22"/>
        </w:rPr>
        <w:t xml:space="preserve">. If there are </w:t>
      </w:r>
      <w:r w:rsidR="00041C94">
        <w:rPr>
          <w:rFonts w:asciiTheme="minorHAnsi" w:eastAsia="Calibri" w:hAnsiTheme="minorHAnsi" w:cstheme="minorHAnsi"/>
          <w:sz w:val="22"/>
          <w:szCs w:val="22"/>
        </w:rPr>
        <w:t>responsibilities</w:t>
      </w:r>
      <w:r>
        <w:rPr>
          <w:rFonts w:asciiTheme="minorHAnsi" w:eastAsia="Calibri" w:hAnsiTheme="minorHAnsi" w:cstheme="minorHAnsi"/>
          <w:sz w:val="22"/>
          <w:szCs w:val="22"/>
        </w:rPr>
        <w:t xml:space="preserve"> that are cause for concern for musculoskeletal injury due to repetitive tasks, lifting, bending, twisting, working in an awkward posture etc. an</w:t>
      </w:r>
      <w:r w:rsidR="004F5352">
        <w:rPr>
          <w:rFonts w:asciiTheme="minorHAnsi" w:eastAsia="Calibri" w:hAnsiTheme="minorHAnsi" w:cstheme="minorHAnsi"/>
          <w:sz w:val="22"/>
          <w:szCs w:val="22"/>
        </w:rPr>
        <w:t xml:space="preserve"> ergonomic</w:t>
      </w:r>
      <w:r>
        <w:rPr>
          <w:rFonts w:asciiTheme="minorHAnsi" w:eastAsia="Calibri" w:hAnsiTheme="minorHAnsi" w:cstheme="minorHAnsi"/>
          <w:sz w:val="22"/>
          <w:szCs w:val="22"/>
        </w:rPr>
        <w:t xml:space="preserve"> evaluation of the task and work area should be completed.</w:t>
      </w:r>
      <w:r w:rsidR="004F5352">
        <w:rPr>
          <w:rFonts w:asciiTheme="minorHAnsi" w:eastAsia="Calibri" w:hAnsiTheme="minorHAnsi" w:cstheme="minorHAnsi"/>
          <w:sz w:val="22"/>
          <w:szCs w:val="22"/>
        </w:rPr>
        <w:t xml:space="preserve"> </w:t>
      </w:r>
    </w:p>
    <w:p w14:paraId="6A5B18F2" w14:textId="2A294795" w:rsidR="0086009D" w:rsidRPr="00C33902" w:rsidRDefault="004F535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722363" w:rsidRDefault="00497856" w:rsidP="00344CBF">
      <w:pPr>
        <w:pStyle w:val="Heading1"/>
        <w:jc w:val="left"/>
        <w:rPr>
          <w:rFonts w:ascii="Calibri Light" w:hAnsi="Calibri Light" w:cs="Calibri Light"/>
          <w:color w:val="00B0F0"/>
          <w:sz w:val="28"/>
          <w:szCs w:val="32"/>
          <w:u w:val="none"/>
        </w:rPr>
      </w:pPr>
      <w:r w:rsidRPr="00722363">
        <w:rPr>
          <w:rFonts w:ascii="Calibri Light" w:hAnsi="Calibri Light" w:cs="Calibri Light"/>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77777777"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and/or exposure to these products. Annual training on this subject will be provided with additional training as new products are introduced in the work area. </w:t>
      </w:r>
      <w:r w:rsidRPr="00497856">
        <w:rPr>
          <w:rFonts w:asciiTheme="minorHAnsi" w:hAnsiTheme="minorHAnsi" w:cstheme="minorHAnsi"/>
          <w:i/>
          <w:iCs/>
          <w:sz w:val="22"/>
          <w:szCs w:val="22"/>
        </w:rPr>
        <w:t>See Hazard Communication Program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Personal Protective Equipment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0D03685E"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w:t>
      </w:r>
      <w:r w:rsidRPr="00497856">
        <w:rPr>
          <w:rFonts w:asciiTheme="minorHAnsi" w:eastAsia="Calibri" w:hAnsiTheme="minorHAnsi" w:cstheme="minorHAnsi"/>
          <w:sz w:val="22"/>
          <w:szCs w:val="22"/>
        </w:rPr>
        <w:lastRenderedPageBreak/>
        <w:t xml:space="preserve">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7FCCC4FF"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00722363">
        <w:rPr>
          <w:rFonts w:asciiTheme="minorHAnsi" w:eastAsia="Calibri" w:hAnsiTheme="minorHAnsi" w:cstheme="minorHAnsi"/>
          <w:noProof/>
          <w:sz w:val="22"/>
          <w:szCs w:val="22"/>
        </w:rPr>
        <w:t>or</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Extension cords are to be unplugged, coiled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Never leave machines or equipment running while unattended</w:t>
      </w:r>
    </w:p>
    <w:p w14:paraId="60FE06B7"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and/or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lastRenderedPageBreak/>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0412F23B" w14:textId="2D290098" w:rsidR="00487C1C" w:rsidRPr="00722363" w:rsidRDefault="00497856" w:rsidP="001523F2">
      <w:pPr>
        <w:pStyle w:val="BodyText2"/>
        <w:rPr>
          <w:rFonts w:ascii="Calibri Light" w:hAnsi="Calibri Light" w:cs="Calibri Light"/>
          <w:b/>
          <w:color w:val="00B0F0"/>
          <w:sz w:val="28"/>
          <w:szCs w:val="32"/>
        </w:rPr>
      </w:pPr>
      <w:r w:rsidRPr="00722363">
        <w:rPr>
          <w:rFonts w:ascii="Calibri Light" w:hAnsi="Calibri Light" w:cs="Calibri Light"/>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115B2601"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53FB51D2"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w:t>
      </w:r>
      <w:r w:rsidR="00722363">
        <w:rPr>
          <w:rFonts w:asciiTheme="minorHAnsi" w:hAnsiTheme="minorHAnsi" w:cstheme="minorHAnsi"/>
          <w:sz w:val="22"/>
          <w:szCs w:val="22"/>
        </w:rPr>
        <w:t>fall,</w:t>
      </w:r>
      <w:r w:rsidR="00497856">
        <w:rPr>
          <w:rFonts w:asciiTheme="minorHAnsi" w:hAnsiTheme="minorHAnsi" w:cstheme="minorHAnsi"/>
          <w:sz w:val="22"/>
          <w:szCs w:val="22"/>
        </w:rPr>
        <w:t xml:space="preserve">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66F5ED37"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w:t>
      </w:r>
      <w:r w:rsidR="00722363" w:rsidRPr="00497856">
        <w:rPr>
          <w:rFonts w:asciiTheme="minorHAnsi" w:hAnsiTheme="minorHAnsi" w:cstheme="minorHAnsi"/>
          <w:sz w:val="22"/>
          <w:szCs w:val="22"/>
        </w:rPr>
        <w:t>footrests</w:t>
      </w:r>
      <w:r w:rsidRPr="00497856">
        <w:rPr>
          <w:rFonts w:asciiTheme="minorHAnsi" w:hAnsiTheme="minorHAnsi" w:cstheme="minorHAnsi"/>
          <w:sz w:val="22"/>
          <w:szCs w:val="22"/>
        </w:rPr>
        <w:t xml:space="preserve"> and general condition to </w:t>
      </w:r>
      <w:r w:rsidR="00722363"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722363" w:rsidRDefault="001523F2" w:rsidP="001523F2">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Mops, brooms, boxes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50773287"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Do not stand on boxes, chairs, desks, tables or other elevated surfaces</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59D7CA8E"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Kitchen</w:t>
      </w:r>
      <w:r w:rsidR="00722363" w:rsidRPr="00722363">
        <w:rPr>
          <w:rFonts w:ascii="Calibri Light" w:hAnsi="Calibri Light" w:cs="Calibri Light"/>
          <w:b/>
          <w:color w:val="00B0F0"/>
          <w:sz w:val="28"/>
          <w:szCs w:val="32"/>
        </w:rPr>
        <w:t xml:space="preserve"> and </w:t>
      </w:r>
      <w:r w:rsidRPr="00722363">
        <w:rPr>
          <w:rFonts w:ascii="Calibri Light" w:hAnsi="Calibri Light" w:cs="Calibri Light"/>
          <w:b/>
          <w:color w:val="00B0F0"/>
          <w:sz w:val="28"/>
          <w:szCs w:val="32"/>
        </w:rPr>
        <w:t>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16FBC9A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Pot handles should not extend into passage area around stoves or </w:t>
      </w:r>
      <w:r w:rsidR="00722363" w:rsidRPr="005A29A0">
        <w:rPr>
          <w:rFonts w:asciiTheme="minorHAnsi" w:eastAsia="Calibri" w:hAnsiTheme="minorHAnsi" w:cstheme="minorHAnsi"/>
          <w:sz w:val="22"/>
          <w:szCs w:val="22"/>
        </w:rPr>
        <w:t>worktables</w:t>
      </w:r>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1466F536"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Handle opened cans with </w:t>
      </w:r>
      <w:r w:rsidR="00041C94" w:rsidRPr="005A29A0">
        <w:rPr>
          <w:rFonts w:asciiTheme="minorHAnsi" w:eastAsia="Calibri" w:hAnsiTheme="minorHAnsi" w:cstheme="minorHAnsi"/>
          <w:sz w:val="22"/>
          <w:szCs w:val="22"/>
        </w:rPr>
        <w:t>care,</w:t>
      </w:r>
      <w:r w:rsidRPr="005A29A0">
        <w:rPr>
          <w:rFonts w:asciiTheme="minorHAnsi" w:eastAsia="Calibri" w:hAnsiTheme="minorHAnsi" w:cstheme="minorHAnsi"/>
          <w:sz w:val="22"/>
          <w:szCs w:val="22"/>
        </w:rPr>
        <w:t xml:space="preserv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57C9CB9E" w14:textId="77777777" w:rsidR="00487C1C" w:rsidRPr="00344CBF" w:rsidRDefault="00487C1C">
      <w:pPr>
        <w:widowControl w:val="0"/>
        <w:autoSpaceDE w:val="0"/>
        <w:autoSpaceDN w:val="0"/>
        <w:adjustRightInd w:val="0"/>
        <w:spacing w:line="268" w:lineRule="atLeast"/>
        <w:rPr>
          <w:rFonts w:asciiTheme="minorHAnsi" w:hAnsiTheme="minorHAnsi" w:cstheme="minorHAnsi"/>
        </w:rPr>
      </w:pPr>
    </w:p>
    <w:p w14:paraId="1F8FE1CA" w14:textId="5473D014"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Maintenance operations</w:t>
      </w:r>
    </w:p>
    <w:p w14:paraId="6DD5C032"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Portable power tools:</w:t>
      </w:r>
    </w:p>
    <w:p w14:paraId="3C3B38BF"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Do not operate power tools without proper instruction and authorization</w:t>
      </w:r>
    </w:p>
    <w:p w14:paraId="46FCD785"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Safeguards should </w:t>
      </w:r>
      <w:r w:rsidRPr="005A29A0">
        <w:rPr>
          <w:rFonts w:asciiTheme="minorHAnsi" w:eastAsia="Calibri" w:hAnsiTheme="minorHAnsi" w:cstheme="minorHAnsi"/>
          <w:noProof/>
          <w:sz w:val="22"/>
          <w:szCs w:val="22"/>
        </w:rPr>
        <w:t>be inspected</w:t>
      </w:r>
      <w:r w:rsidRPr="005A29A0">
        <w:rPr>
          <w:rFonts w:asciiTheme="minorHAnsi" w:eastAsia="Calibri" w:hAnsiTheme="minorHAnsi" w:cstheme="minorHAnsi"/>
          <w:sz w:val="22"/>
          <w:szCs w:val="22"/>
        </w:rPr>
        <w:t xml:space="preserve"> before use (e.g., grinder guards, string trimmer guards) </w:t>
      </w:r>
    </w:p>
    <w:p w14:paraId="6CE4E4E0"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Power tools should be inspected and tested by qualified personnel </w:t>
      </w:r>
    </w:p>
    <w:p w14:paraId="242D643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Always report defects or minor shocks from any piece of equipment </w:t>
      </w:r>
    </w:p>
    <w:p w14:paraId="7C6AF2D6"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Do not use electrical equipment or cords without an intact ground prong </w:t>
      </w:r>
    </w:p>
    <w:p w14:paraId="2DF2FFE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Interrupters (GFCIs)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in all wet locations</w:t>
      </w:r>
    </w:p>
    <w:p w14:paraId="5E509DB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Electrical </w:t>
      </w:r>
      <w:r w:rsidRPr="005A29A0">
        <w:rPr>
          <w:rFonts w:asciiTheme="minorHAnsi" w:eastAsia="Calibri" w:hAnsiTheme="minorHAnsi" w:cstheme="minorHAnsi"/>
          <w:noProof/>
          <w:sz w:val="22"/>
          <w:szCs w:val="22"/>
        </w:rPr>
        <w:t>cords</w:t>
      </w:r>
      <w:r w:rsidRPr="005A29A0">
        <w:rPr>
          <w:rFonts w:asciiTheme="minorHAnsi" w:eastAsia="Calibri" w:hAnsiTheme="minorHAnsi" w:cstheme="minorHAnsi"/>
          <w:sz w:val="22"/>
          <w:szCs w:val="22"/>
        </w:rPr>
        <w:t xml:space="preserve"> should: </w:t>
      </w:r>
    </w:p>
    <w:p w14:paraId="55BFF416"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be protected from damage by oil or wear</w:t>
      </w:r>
    </w:p>
    <w:p w14:paraId="4003D21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be left where they may be a trip hazard or run over by trucks or other equipment</w:t>
      </w:r>
    </w:p>
    <w:p w14:paraId="6D9EF3D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be </w:t>
      </w:r>
      <w:r w:rsidRPr="005A29A0">
        <w:rPr>
          <w:rFonts w:asciiTheme="minorHAnsi" w:eastAsia="Calibri" w:hAnsiTheme="minorHAnsi" w:cstheme="minorHAnsi"/>
          <w:noProof/>
          <w:sz w:val="22"/>
          <w:szCs w:val="22"/>
        </w:rPr>
        <w:t>run</w:t>
      </w:r>
      <w:r w:rsidRPr="005A29A0">
        <w:rPr>
          <w:rFonts w:asciiTheme="minorHAnsi" w:eastAsia="Calibri" w:hAnsiTheme="minorHAnsi" w:cstheme="minorHAnsi"/>
          <w:sz w:val="22"/>
          <w:szCs w:val="22"/>
        </w:rPr>
        <w:t xml:space="preserve"> through a doorway </w:t>
      </w:r>
    </w:p>
    <w:p w14:paraId="7FEDD729" w14:textId="1C198914" w:rsidR="00487C1C" w:rsidRPr="00344CBF" w:rsidRDefault="00487C1C">
      <w:pPr>
        <w:pStyle w:val="BodyText2"/>
        <w:jc w:val="both"/>
        <w:rPr>
          <w:rFonts w:asciiTheme="minorHAnsi" w:hAnsiTheme="minorHAnsi" w:cstheme="minorHAnsi"/>
        </w:rPr>
      </w:pPr>
    </w:p>
    <w:p w14:paraId="66A15B56" w14:textId="743ACDEC" w:rsidR="005A29A0" w:rsidRPr="005A29A0" w:rsidRDefault="005A29A0" w:rsidP="005A29A0">
      <w:pPr>
        <w:pStyle w:val="BodyText2"/>
        <w:jc w:val="both"/>
        <w:rPr>
          <w:rFonts w:asciiTheme="minorHAnsi" w:eastAsia="Calibri" w:hAnsiTheme="minorHAnsi" w:cstheme="minorHAnsi"/>
          <w:b/>
          <w:sz w:val="22"/>
          <w:szCs w:val="22"/>
        </w:rPr>
      </w:pPr>
      <w:r w:rsidRPr="005A29A0">
        <w:rPr>
          <w:rFonts w:asciiTheme="minorHAnsi" w:eastAsia="Calibri" w:hAnsiTheme="minorHAnsi" w:cstheme="minorHAnsi"/>
          <w:b/>
          <w:sz w:val="22"/>
          <w:szCs w:val="22"/>
        </w:rPr>
        <w:t>H</w:t>
      </w:r>
      <w:r w:rsidR="00497856">
        <w:rPr>
          <w:rFonts w:asciiTheme="minorHAnsi" w:eastAsia="Calibri" w:hAnsiTheme="minorHAnsi" w:cstheme="minorHAnsi"/>
          <w:b/>
          <w:sz w:val="22"/>
          <w:szCs w:val="22"/>
        </w:rPr>
        <w:t>and tools:</w:t>
      </w:r>
    </w:p>
    <w:p w14:paraId="5739E8ED" w14:textId="77777777" w:rsidR="005A29A0" w:rsidRPr="005A29A0" w:rsidRDefault="005A29A0" w:rsidP="005A29A0">
      <w:pPr>
        <w:pStyle w:val="BodyText2"/>
        <w:jc w:val="both"/>
        <w:rPr>
          <w:rFonts w:asciiTheme="minorHAnsi" w:hAnsiTheme="minorHAnsi" w:cstheme="minorHAnsi"/>
          <w:b/>
          <w:u w:val="single"/>
        </w:rPr>
      </w:pPr>
    </w:p>
    <w:p w14:paraId="63A9C182"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Hand tools are to be used only for the purpose for which they are designed. They will be inspected before use and replaced as required.</w:t>
      </w:r>
    </w:p>
    <w:p w14:paraId="02718A46" w14:textId="77777777" w:rsidR="005A29A0" w:rsidRPr="00FE4337" w:rsidRDefault="005A29A0" w:rsidP="005A29A0">
      <w:pPr>
        <w:pStyle w:val="BodyText2"/>
        <w:rPr>
          <w:rFonts w:asciiTheme="minorHAnsi" w:hAnsiTheme="minorHAnsi" w:cstheme="minorHAnsi"/>
          <w:sz w:val="22"/>
          <w:szCs w:val="22"/>
        </w:rPr>
      </w:pPr>
    </w:p>
    <w:p w14:paraId="58D23E13"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Defective tools will not be used, but instead will be turned in to the department supervisor for repair or replacement.</w:t>
      </w:r>
    </w:p>
    <w:p w14:paraId="14A443E9" w14:textId="77777777" w:rsidR="005A29A0" w:rsidRPr="00FE4337" w:rsidRDefault="005A29A0" w:rsidP="005A29A0">
      <w:pPr>
        <w:pStyle w:val="BodyText2"/>
        <w:rPr>
          <w:rFonts w:asciiTheme="minorHAnsi" w:hAnsiTheme="minorHAnsi" w:cstheme="minorHAnsi"/>
          <w:sz w:val="22"/>
          <w:szCs w:val="22"/>
        </w:rPr>
      </w:pPr>
    </w:p>
    <w:p w14:paraId="7CCE066D"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Do not leave tools on overhead work areas or other areas where they may fall and strike someone working below.</w:t>
      </w:r>
    </w:p>
    <w:p w14:paraId="06D97A10" w14:textId="77777777" w:rsidR="005A29A0" w:rsidRPr="00FE4337" w:rsidRDefault="005A29A0" w:rsidP="005A29A0">
      <w:pPr>
        <w:pStyle w:val="BodyText2"/>
        <w:rPr>
          <w:rFonts w:asciiTheme="minorHAnsi" w:hAnsiTheme="minorHAnsi" w:cstheme="minorHAnsi"/>
          <w:sz w:val="22"/>
          <w:szCs w:val="22"/>
        </w:rPr>
      </w:pPr>
    </w:p>
    <w:p w14:paraId="602C7208"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Never leave tools lying around where they may be tripped over or interfere with other work in progress.</w:t>
      </w:r>
    </w:p>
    <w:p w14:paraId="1AAC7BB7" w14:textId="77777777" w:rsidR="005A29A0" w:rsidRPr="00344CBF" w:rsidRDefault="005A29A0">
      <w:pPr>
        <w:pStyle w:val="BodyText2"/>
        <w:jc w:val="both"/>
        <w:rPr>
          <w:rFonts w:asciiTheme="minorHAnsi" w:hAnsiTheme="minorHAnsi" w:cstheme="minorHAnsi"/>
        </w:rPr>
      </w:pPr>
    </w:p>
    <w:p w14:paraId="626432E8" w14:textId="77777777" w:rsidR="00487C1C" w:rsidRPr="00344CBF" w:rsidRDefault="00487C1C">
      <w:pPr>
        <w:pStyle w:val="BodyText2"/>
        <w:ind w:left="720"/>
        <w:jc w:val="both"/>
        <w:rPr>
          <w:rFonts w:asciiTheme="minorHAnsi" w:hAnsiTheme="minorHAnsi" w:cstheme="minorHAnsi"/>
        </w:rPr>
      </w:pPr>
    </w:p>
    <w:p w14:paraId="483E122B" w14:textId="77777777"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Ladders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722363" w:rsidRDefault="00FE4337" w:rsidP="005A29A0">
      <w:pPr>
        <w:pStyle w:val="BodyText2"/>
        <w:rPr>
          <w:rFonts w:ascii="Calibri Light" w:hAnsi="Calibri Light" w:cs="Calibri Light"/>
          <w:b/>
          <w:color w:val="00B0F0"/>
          <w:sz w:val="28"/>
          <w:szCs w:val="32"/>
        </w:rPr>
      </w:pPr>
      <w:r w:rsidRPr="00722363">
        <w:rPr>
          <w:rFonts w:ascii="Calibri Light" w:hAnsi="Calibri Light" w:cs="Calibri Light"/>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lastRenderedPageBreak/>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3A44F30F" w14:textId="7A0262E2" w:rsidR="005A29A0" w:rsidRPr="00722363" w:rsidRDefault="005A29A0" w:rsidP="005A29A0">
      <w:pPr>
        <w:keepNext/>
        <w:keepLines/>
        <w:spacing w:after="120"/>
        <w:outlineLvl w:val="0"/>
        <w:rPr>
          <w:rFonts w:ascii="Calibri Light" w:hAnsi="Calibri Light" w:cs="Calibri Light"/>
          <w:b/>
          <w:color w:val="00B0F0"/>
          <w:sz w:val="28"/>
          <w:szCs w:val="32"/>
        </w:rPr>
      </w:pPr>
      <w:r w:rsidRPr="00722363">
        <w:rPr>
          <w:rFonts w:ascii="Calibri Light" w:hAnsi="Calibri Light" w:cs="Calibri Light"/>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Cost for traffic violations/citations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2D574FC3" w14:textId="77777777" w:rsidR="00487C1C" w:rsidRPr="00344CBF" w:rsidRDefault="00487C1C">
      <w:pPr>
        <w:pStyle w:val="BodyText2"/>
        <w:ind w:left="2880" w:firstLine="720"/>
        <w:jc w:val="both"/>
        <w:rPr>
          <w:rFonts w:asciiTheme="minorHAnsi" w:hAnsiTheme="minorHAnsi" w:cstheme="minorHAnsi"/>
          <w:b/>
          <w:bCs/>
        </w:rPr>
      </w:pPr>
    </w:p>
    <w:p w14:paraId="099BBDE4" w14:textId="77777777" w:rsidR="00487C1C" w:rsidRPr="00344CBF" w:rsidRDefault="00487C1C">
      <w:pPr>
        <w:pStyle w:val="BodyText2"/>
        <w:ind w:left="2880" w:firstLine="720"/>
        <w:jc w:val="both"/>
        <w:rPr>
          <w:rFonts w:asciiTheme="minorHAnsi" w:hAnsiTheme="minorHAnsi" w:cstheme="minorHAnsi"/>
          <w:b/>
          <w:bCs/>
        </w:rPr>
      </w:pPr>
    </w:p>
    <w:p w14:paraId="4268B5B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1C1A861" w14:textId="77777777" w:rsidR="00B20DA2" w:rsidRDefault="00B20DA2"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25DF13B3" w14:textId="2D961573" w:rsidR="005A29A0" w:rsidRPr="00722363" w:rsidRDefault="005A29A0" w:rsidP="005A29A0">
      <w:pPr>
        <w:widowControl w:val="0"/>
        <w:autoSpaceDE w:val="0"/>
        <w:autoSpaceDN w:val="0"/>
        <w:adjustRightInd w:val="0"/>
        <w:spacing w:line="230" w:lineRule="atLeast"/>
        <w:jc w:val="both"/>
        <w:rPr>
          <w:rFonts w:ascii="Calibri Light" w:hAnsi="Calibri Light" w:cs="Calibri Light"/>
          <w:b/>
          <w:color w:val="00B0F0"/>
          <w:sz w:val="36"/>
          <w:szCs w:val="32"/>
        </w:rPr>
      </w:pPr>
      <w:r w:rsidRPr="00722363">
        <w:rPr>
          <w:rFonts w:ascii="Calibri Light" w:hAnsi="Calibri Light" w:cs="Calibri Light"/>
          <w:b/>
          <w:color w:val="00B0F0"/>
          <w:sz w:val="36"/>
          <w:szCs w:val="32"/>
        </w:rPr>
        <w:lastRenderedPageBreak/>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A900D54"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 xml:space="preserve">(Company’s </w:t>
      </w:r>
      <w:r w:rsidR="00FE4337" w:rsidRPr="00FE4337">
        <w:rPr>
          <w:rFonts w:asciiTheme="minorHAnsi" w:eastAsia="Calibri" w:hAnsiTheme="minorHAnsi" w:cstheme="minorHAnsi"/>
          <w:b/>
          <w:bCs/>
          <w:sz w:val="22"/>
          <w:szCs w:val="22"/>
        </w:rPr>
        <w:t>n</w:t>
      </w:r>
      <w:r w:rsidRPr="00FE4337">
        <w:rPr>
          <w:rFonts w:asciiTheme="minorHAnsi" w:eastAsia="Calibri" w:hAnsiTheme="minorHAnsi" w:cstheme="minorHAnsi"/>
          <w:b/>
          <w:bCs/>
          <w:sz w:val="22"/>
          <w:szCs w:val="22"/>
        </w:rPr>
        <w:t>ame)</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D607" w14:textId="1A448762" w:rsidR="005A29A0" w:rsidRPr="005A29A0" w:rsidRDefault="00B20DA2"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4"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8"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9"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num>
  <w:num w:numId="4">
    <w:abstractNumId w:val="28"/>
  </w:num>
  <w:num w:numId="5">
    <w:abstractNumId w:val="13"/>
  </w:num>
  <w:num w:numId="6">
    <w:abstractNumId w:val="7"/>
  </w:num>
  <w:num w:numId="7">
    <w:abstractNumId w:val="4"/>
  </w:num>
  <w:num w:numId="8">
    <w:abstractNumId w:val="30"/>
  </w:num>
  <w:num w:numId="9">
    <w:abstractNumId w:val="19"/>
  </w:num>
  <w:num w:numId="10">
    <w:abstractNumId w:val="27"/>
  </w:num>
  <w:num w:numId="11">
    <w:abstractNumId w:val="26"/>
  </w:num>
  <w:num w:numId="12">
    <w:abstractNumId w:val="16"/>
  </w:num>
  <w:num w:numId="13">
    <w:abstractNumId w:val="31"/>
  </w:num>
  <w:num w:numId="14">
    <w:abstractNumId w:val="14"/>
  </w:num>
  <w:num w:numId="15">
    <w:abstractNumId w:val="3"/>
  </w:num>
  <w:num w:numId="16">
    <w:abstractNumId w:val="22"/>
  </w:num>
  <w:num w:numId="17">
    <w:abstractNumId w:val="11"/>
  </w:num>
  <w:num w:numId="18">
    <w:abstractNumId w:val="32"/>
  </w:num>
  <w:num w:numId="19">
    <w:abstractNumId w:val="21"/>
  </w:num>
  <w:num w:numId="20">
    <w:abstractNumId w:val="0"/>
  </w:num>
  <w:num w:numId="21">
    <w:abstractNumId w:val="15"/>
  </w:num>
  <w:num w:numId="22">
    <w:abstractNumId w:val="20"/>
  </w:num>
  <w:num w:numId="23">
    <w:abstractNumId w:val="2"/>
  </w:num>
  <w:num w:numId="24">
    <w:abstractNumId w:val="9"/>
  </w:num>
  <w:num w:numId="25">
    <w:abstractNumId w:val="23"/>
  </w:num>
  <w:num w:numId="26">
    <w:abstractNumId w:val="10"/>
  </w:num>
  <w:num w:numId="27">
    <w:abstractNumId w:val="18"/>
  </w:num>
  <w:num w:numId="28">
    <w:abstractNumId w:val="5"/>
  </w:num>
  <w:num w:numId="29">
    <w:abstractNumId w:val="1"/>
  </w:num>
  <w:num w:numId="30">
    <w:abstractNumId w:val="25"/>
  </w:num>
  <w:num w:numId="31">
    <w:abstractNumId w:val="6"/>
  </w:num>
  <w:num w:numId="32">
    <w:abstractNumId w:val="24"/>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041C94"/>
    <w:rsid w:val="001523F2"/>
    <w:rsid w:val="0021629B"/>
    <w:rsid w:val="00230093"/>
    <w:rsid w:val="00313964"/>
    <w:rsid w:val="0031715A"/>
    <w:rsid w:val="00344CBF"/>
    <w:rsid w:val="00420CEC"/>
    <w:rsid w:val="00487C1C"/>
    <w:rsid w:val="00497856"/>
    <w:rsid w:val="004F5352"/>
    <w:rsid w:val="005A29A0"/>
    <w:rsid w:val="005B3474"/>
    <w:rsid w:val="005D1B69"/>
    <w:rsid w:val="005D325E"/>
    <w:rsid w:val="005F7A96"/>
    <w:rsid w:val="006E4A90"/>
    <w:rsid w:val="00722363"/>
    <w:rsid w:val="007E313F"/>
    <w:rsid w:val="0086009D"/>
    <w:rsid w:val="00976C80"/>
    <w:rsid w:val="00A21A83"/>
    <w:rsid w:val="00A55927"/>
    <w:rsid w:val="00B03332"/>
    <w:rsid w:val="00B20DA2"/>
    <w:rsid w:val="00B54A47"/>
    <w:rsid w:val="00BE63C8"/>
    <w:rsid w:val="00C33902"/>
    <w:rsid w:val="00E83063"/>
    <w:rsid w:val="00FB5B8D"/>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3125</Words>
  <Characters>17421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Laura Tone</cp:lastModifiedBy>
  <cp:revision>2</cp:revision>
  <cp:lastPrinted>2007-07-25T17:09:00Z</cp:lastPrinted>
  <dcterms:created xsi:type="dcterms:W3CDTF">2021-12-20T16:19:00Z</dcterms:created>
  <dcterms:modified xsi:type="dcterms:W3CDTF">2021-12-20T16:19:00Z</dcterms:modified>
</cp:coreProperties>
</file>