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21300B4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35">
        <w:rPr>
          <w:rFonts w:ascii="futura-pt" w:hAnsi="futura-pt"/>
          <w:b w:val="0"/>
          <w:bCs w:val="0"/>
          <w:color w:val="00263A"/>
        </w:rPr>
        <w:t>confined space in grain bins and silos</w:t>
      </w:r>
    </w:p>
    <w:p w14:paraId="7B378E8A" w14:textId="5A394CDE" w:rsidR="00BA3FDD" w:rsidRDefault="0006613B" w:rsidP="00332D70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35">
        <w:t>Entry into feed storage areas such as grain bins and silos may be necessary for a variety of reasons such as maintenance, inspection, cleaning, etc. Entry into a space that was not designated or intended for regular work, has limited or restricted means of entry and exit, or that contains physical hazards is considered a confined space.</w:t>
      </w:r>
    </w:p>
    <w:p w14:paraId="27E6C84A" w14:textId="77777777" w:rsidR="00BA3FDD" w:rsidRDefault="00BA3FDD" w:rsidP="00332D70">
      <w:pPr>
        <w:pStyle w:val="Default"/>
      </w:pPr>
    </w:p>
    <w:p w14:paraId="7BAF6BD0" w14:textId="341E694F" w:rsidR="00BA3FDD" w:rsidRPr="00BA3FDD" w:rsidRDefault="00806CED" w:rsidP="00332D70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Possible f</w:t>
      </w:r>
      <w:r w:rsidR="00FC3C35">
        <w:rPr>
          <w:rFonts w:ascii="Calibri" w:hAnsi="Calibri" w:cs="Calibri"/>
          <w:i/>
          <w:iCs/>
        </w:rPr>
        <w:t>eed storage facility confined space hazards</w:t>
      </w:r>
      <w:r w:rsidR="00BA3FDD" w:rsidRPr="00BA3FDD">
        <w:rPr>
          <w:rFonts w:ascii="Calibri" w:hAnsi="Calibri" w:cs="Calibri"/>
          <w:i/>
          <w:iCs/>
        </w:rPr>
        <w:t>:</w:t>
      </w:r>
    </w:p>
    <w:p w14:paraId="759456FB" w14:textId="6DF1B42B" w:rsidR="00FC3C35" w:rsidRDefault="00FC3C35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Engulfment from grain, dirt, liquids etc.</w:t>
      </w:r>
    </w:p>
    <w:p w14:paraId="6C99C5B6" w14:textId="138CE65C" w:rsidR="002F45DA" w:rsidRDefault="002F45DA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Explosions from combustible dust created</w:t>
      </w:r>
    </w:p>
    <w:p w14:paraId="5D61BCF2" w14:textId="20006F97" w:rsidR="00806CED" w:rsidRDefault="00806CED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Configuration of the space such as sloping walls and floors </w:t>
      </w:r>
    </w:p>
    <w:p w14:paraId="4BC5B8B7" w14:textId="3D0E8BBB" w:rsidR="00806CED" w:rsidRDefault="002F45DA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Entanglement in moving </w:t>
      </w:r>
      <w:r w:rsidR="00806CED">
        <w:rPr>
          <w:rFonts w:ascii="Calibri" w:hAnsi="Calibri" w:cs="Calibri"/>
        </w:rPr>
        <w:t>parts such as shafts, couplings, gears etc.</w:t>
      </w:r>
    </w:p>
    <w:p w14:paraId="7008F040" w14:textId="33886256" w:rsidR="00806CED" w:rsidRDefault="00806CED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Energy hazards such as heat, electricity, or stored (lockout tagout is required for all energy sources)</w:t>
      </w:r>
    </w:p>
    <w:p w14:paraId="75E8E4A2" w14:textId="4439590A" w:rsidR="00806CED" w:rsidRDefault="00806CED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Noise which can be amplified in a confined space</w:t>
      </w:r>
    </w:p>
    <w:p w14:paraId="1FCABD03" w14:textId="5F538E75" w:rsidR="00806CED" w:rsidRPr="00806CED" w:rsidRDefault="00806CED" w:rsidP="00806CED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Thermal conditions such as extreme heat or cold</w:t>
      </w:r>
    </w:p>
    <w:p w14:paraId="5088173D" w14:textId="77777777" w:rsidR="00BA3FDD" w:rsidRDefault="00BA3FDD" w:rsidP="00BA3FDD">
      <w:pPr>
        <w:pStyle w:val="Default"/>
        <w:ind w:left="720"/>
        <w:rPr>
          <w:rFonts w:ascii="Calibri" w:hAnsi="Calibri" w:cs="Calibri"/>
        </w:rPr>
      </w:pPr>
    </w:p>
    <w:p w14:paraId="0FA85CED" w14:textId="4ED95A0D" w:rsidR="009D75C1" w:rsidRDefault="009D75C1" w:rsidP="009D75C1">
      <w:pPr>
        <w:pStyle w:val="Default"/>
        <w:rPr>
          <w:rFonts w:ascii="Calibri" w:hAnsi="Calibri" w:cs="Calibri"/>
          <w:i/>
          <w:iCs/>
        </w:rPr>
      </w:pPr>
      <w:r w:rsidRPr="002F45DA">
        <w:rPr>
          <w:rFonts w:ascii="Calibri" w:hAnsi="Calibri" w:cs="Calibri"/>
          <w:i/>
          <w:iCs/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ED" w:rsidRPr="002F45DA">
        <w:rPr>
          <w:rFonts w:ascii="Calibri" w:hAnsi="Calibri" w:cs="Calibri"/>
          <w:i/>
          <w:iCs/>
        </w:rPr>
        <w:t xml:space="preserve">Precautions to take when entering a </w:t>
      </w:r>
      <w:r w:rsidR="002F45DA" w:rsidRPr="002F45DA">
        <w:rPr>
          <w:rFonts w:ascii="Calibri" w:hAnsi="Calibri" w:cs="Calibri"/>
          <w:i/>
          <w:iCs/>
        </w:rPr>
        <w:t>confined space:</w:t>
      </w:r>
    </w:p>
    <w:p w14:paraId="0360921F" w14:textId="24DFF71D" w:rsidR="002F45DA" w:rsidRPr="002F45DA" w:rsidRDefault="002F45DA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Turn off and lock out all powered equipment</w:t>
      </w:r>
    </w:p>
    <w:p w14:paraId="3F17CCB5" w14:textId="4EC11FA1" w:rsidR="002F45DA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Employees should never walk on grain to loosen it</w:t>
      </w:r>
    </w:p>
    <w:p w14:paraId="61E737EE" w14:textId="3596E5BB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Employees should never walk under bridging condition</w:t>
      </w:r>
    </w:p>
    <w:p w14:paraId="78F813C4" w14:textId="206F2EAD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Never walk where there is a build-up of grain products on the side that could fall and bury someone</w:t>
      </w:r>
    </w:p>
    <w:p w14:paraId="06D86D2E" w14:textId="42FCC492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Employees entering the space should have on a body harness with a lifeline</w:t>
      </w:r>
    </w:p>
    <w:p w14:paraId="760DDC38" w14:textId="502647A7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An observer should be stationed outside the bin/an entry permit should be issued</w:t>
      </w:r>
    </w:p>
    <w:p w14:paraId="6797A2E3" w14:textId="7D694D26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Air should be tested in the bin prior to entry</w:t>
      </w:r>
    </w:p>
    <w:p w14:paraId="4BC1A038" w14:textId="180B5AF8" w:rsidR="00732AEF" w:rsidRPr="00732AEF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If poor atmosphere is detected necessary ventilation/personal protective equipment should be used</w:t>
      </w:r>
    </w:p>
    <w:p w14:paraId="06ADAA3F" w14:textId="3E56D90E" w:rsidR="00732AEF" w:rsidRPr="00B77078" w:rsidRDefault="00732AEF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Minimize ignition sources through controlling hot work</w:t>
      </w:r>
      <w:r w:rsidR="00B77078">
        <w:rPr>
          <w:rFonts w:ascii="Calibri" w:hAnsi="Calibri" w:cs="Calibri"/>
        </w:rPr>
        <w:t>, electrical wiring, and design</w:t>
      </w:r>
    </w:p>
    <w:p w14:paraId="24D1BF29" w14:textId="04870672" w:rsidR="00B77078" w:rsidRPr="00B77078" w:rsidRDefault="00B77078" w:rsidP="002F45DA">
      <w:pPr>
        <w:pStyle w:val="Default"/>
        <w:numPr>
          <w:ilvl w:val="0"/>
          <w:numId w:val="22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Ensure all moving parts are properly guarded</w:t>
      </w:r>
    </w:p>
    <w:p w14:paraId="4B0EFB9C" w14:textId="18D7725B" w:rsidR="00B77078" w:rsidRDefault="00B77078" w:rsidP="00B77078">
      <w:pPr>
        <w:pStyle w:val="Default"/>
        <w:rPr>
          <w:rFonts w:ascii="Calibri" w:hAnsi="Calibri" w:cs="Calibri"/>
        </w:rPr>
      </w:pPr>
    </w:p>
    <w:p w14:paraId="1C4AC901" w14:textId="1CE1DE4F" w:rsidR="00B77078" w:rsidRPr="002F45DA" w:rsidRDefault="00B77078" w:rsidP="00B77078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Know the company policies and procedures related to confined space and follow them. It could save a life.</w:t>
      </w:r>
    </w:p>
    <w:p w14:paraId="75CA5B72" w14:textId="77777777" w:rsidR="009D75C1" w:rsidRPr="00A637B8" w:rsidRDefault="009D75C1" w:rsidP="009D75C1"/>
    <w:sectPr w:rsidR="009D75C1" w:rsidRPr="00A637B8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6541"/>
    <w:multiLevelType w:val="hybridMultilevel"/>
    <w:tmpl w:val="6ED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0FE9"/>
    <w:multiLevelType w:val="hybridMultilevel"/>
    <w:tmpl w:val="14A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12C1CBA"/>
    <w:multiLevelType w:val="hybridMultilevel"/>
    <w:tmpl w:val="1FD0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0"/>
  </w:num>
  <w:num w:numId="13">
    <w:abstractNumId w:val="21"/>
  </w:num>
  <w:num w:numId="14">
    <w:abstractNumId w:val="17"/>
  </w:num>
  <w:num w:numId="15">
    <w:abstractNumId w:val="2"/>
  </w:num>
  <w:num w:numId="16">
    <w:abstractNumId w:val="20"/>
  </w:num>
  <w:num w:numId="17">
    <w:abstractNumId w:val="14"/>
  </w:num>
  <w:num w:numId="18">
    <w:abstractNumId w:val="12"/>
  </w:num>
  <w:num w:numId="19">
    <w:abstractNumId w:val="18"/>
  </w:num>
  <w:num w:numId="20">
    <w:abstractNumId w:val="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7394E"/>
    <w:rsid w:val="002A22A1"/>
    <w:rsid w:val="002F213B"/>
    <w:rsid w:val="002F45DA"/>
    <w:rsid w:val="00332D70"/>
    <w:rsid w:val="00355DB1"/>
    <w:rsid w:val="0036319C"/>
    <w:rsid w:val="00372264"/>
    <w:rsid w:val="003A3910"/>
    <w:rsid w:val="003E4979"/>
    <w:rsid w:val="00430324"/>
    <w:rsid w:val="00451A92"/>
    <w:rsid w:val="00474310"/>
    <w:rsid w:val="005064B6"/>
    <w:rsid w:val="00506D5D"/>
    <w:rsid w:val="00507856"/>
    <w:rsid w:val="005316E4"/>
    <w:rsid w:val="00631C6B"/>
    <w:rsid w:val="006D14EB"/>
    <w:rsid w:val="006D22A1"/>
    <w:rsid w:val="00702238"/>
    <w:rsid w:val="00715AFA"/>
    <w:rsid w:val="00720873"/>
    <w:rsid w:val="00732AEF"/>
    <w:rsid w:val="00740798"/>
    <w:rsid w:val="00806CED"/>
    <w:rsid w:val="00817D2B"/>
    <w:rsid w:val="008602B0"/>
    <w:rsid w:val="008C66F0"/>
    <w:rsid w:val="008D7EE7"/>
    <w:rsid w:val="008E1525"/>
    <w:rsid w:val="00900DE9"/>
    <w:rsid w:val="00936F8C"/>
    <w:rsid w:val="0094031C"/>
    <w:rsid w:val="00944256"/>
    <w:rsid w:val="00955BF5"/>
    <w:rsid w:val="00997A28"/>
    <w:rsid w:val="009C1055"/>
    <w:rsid w:val="009D2E12"/>
    <w:rsid w:val="009D6F5B"/>
    <w:rsid w:val="009D75C1"/>
    <w:rsid w:val="00A637B8"/>
    <w:rsid w:val="00A73F24"/>
    <w:rsid w:val="00AC119A"/>
    <w:rsid w:val="00AF1BEE"/>
    <w:rsid w:val="00AF2B10"/>
    <w:rsid w:val="00B267E4"/>
    <w:rsid w:val="00B66DE0"/>
    <w:rsid w:val="00B77078"/>
    <w:rsid w:val="00BA3FDD"/>
    <w:rsid w:val="00C30B31"/>
    <w:rsid w:val="00CA2A57"/>
    <w:rsid w:val="00CA4469"/>
    <w:rsid w:val="00CB05BD"/>
    <w:rsid w:val="00CE0B3B"/>
    <w:rsid w:val="00CF5140"/>
    <w:rsid w:val="00DE1B36"/>
    <w:rsid w:val="00DE428E"/>
    <w:rsid w:val="00DE5688"/>
    <w:rsid w:val="00E02658"/>
    <w:rsid w:val="00E2189E"/>
    <w:rsid w:val="00E601DA"/>
    <w:rsid w:val="00EA3C43"/>
    <w:rsid w:val="00EB7A1F"/>
    <w:rsid w:val="00EB7C7D"/>
    <w:rsid w:val="00EC4BDB"/>
    <w:rsid w:val="00EF1B67"/>
    <w:rsid w:val="00EF4BE2"/>
    <w:rsid w:val="00F5032E"/>
    <w:rsid w:val="00F5279E"/>
    <w:rsid w:val="00F77EFC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2021-12-02T22:27:00Z</dcterms:created>
  <dcterms:modified xsi:type="dcterms:W3CDTF">2021-12-02T22:27:00Z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