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CDBD" w14:textId="4EB9C31D" w:rsidR="00CE0B3B" w:rsidRPr="00CE0B3B" w:rsidRDefault="00CA4469" w:rsidP="00CE0B3B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60DDAC9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195">
        <w:rPr>
          <w:rFonts w:ascii="futura-pt" w:hAnsi="futura-pt"/>
          <w:b w:val="0"/>
          <w:bCs w:val="0"/>
          <w:color w:val="00263A"/>
        </w:rPr>
        <w:t>what to do in case of an incident</w:t>
      </w:r>
      <w:r w:rsidR="00394FD8">
        <w:rPr>
          <w:rFonts w:ascii="futura-pt" w:hAnsi="futura-pt"/>
          <w:b w:val="0"/>
          <w:bCs w:val="0"/>
          <w:color w:val="00263A"/>
        </w:rPr>
        <w:t xml:space="preserve"> </w:t>
      </w:r>
    </w:p>
    <w:p w14:paraId="61127B20" w14:textId="77777777" w:rsidR="00F95195" w:rsidRPr="00F95195" w:rsidRDefault="00F95195" w:rsidP="00F95195">
      <w:p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222A35" w:themeColor="text2" w:themeShade="80"/>
          <w:sz w:val="22"/>
          <w:szCs w:val="22"/>
        </w:rPr>
      </w:pPr>
      <w:r w:rsidRPr="00F95195">
        <w:rPr>
          <w:rFonts w:ascii="Calibri" w:eastAsia="Times New Roman" w:hAnsi="Calibri" w:cs="Calibri"/>
          <w:color w:val="222A35" w:themeColor="text2" w:themeShade="80"/>
          <w:sz w:val="22"/>
          <w:szCs w:val="22"/>
        </w:rPr>
        <w:t>An incident or emergency can occur at any time, being prepared to respond by providing first aid or CPR may mean</w:t>
      </w:r>
      <w:r w:rsidRPr="00F95195">
        <w:rPr>
          <w:rFonts w:ascii="Calibri" w:eastAsia="Times New Roman" w:hAnsi="Calibri" w:cs="Calibri"/>
          <w:color w:val="222A35" w:themeColor="text2" w:themeShade="80"/>
          <w:sz w:val="22"/>
          <w:szCs w:val="22"/>
        </w:rPr>
        <w:br/>
        <w:t>the difference between life and death.</w:t>
      </w:r>
    </w:p>
    <w:p w14:paraId="1D0A616E" w14:textId="77777777" w:rsidR="00F95195" w:rsidRPr="00F95195" w:rsidRDefault="00F95195" w:rsidP="00F95195">
      <w:p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222A35" w:themeColor="text2" w:themeShade="80"/>
          <w:sz w:val="22"/>
          <w:szCs w:val="22"/>
        </w:rPr>
      </w:pPr>
      <w:r w:rsidRPr="00F95195">
        <w:rPr>
          <w:rFonts w:ascii="Calibri" w:eastAsia="Times New Roman" w:hAnsi="Calibri" w:cs="Calibri"/>
          <w:b/>
          <w:bCs/>
          <w:color w:val="222A35" w:themeColor="text2" w:themeShade="80"/>
          <w:sz w:val="22"/>
          <w:szCs w:val="22"/>
        </w:rPr>
        <w:t>What to do:</w:t>
      </w:r>
    </w:p>
    <w:p w14:paraId="32487488" w14:textId="76A051E5" w:rsidR="00F95195" w:rsidRPr="00F95195" w:rsidRDefault="00F95195" w:rsidP="00F95195">
      <w:p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222A35" w:themeColor="text2" w:themeShade="80"/>
          <w:sz w:val="22"/>
          <w:szCs w:val="22"/>
        </w:rPr>
      </w:pPr>
      <w:r w:rsidRPr="00F95195">
        <w:rPr>
          <w:rFonts w:ascii="Calibri" w:eastAsia="Times New Roman" w:hAnsi="Calibri" w:cs="Calibri"/>
          <w:b/>
          <w:bCs/>
          <w:color w:val="222A35" w:themeColor="text2" w:themeShade="80"/>
          <w:sz w:val="22"/>
          <w:szCs w:val="22"/>
        </w:rPr>
        <w:t>1.</w:t>
      </w:r>
      <w:r w:rsidRPr="00F95195">
        <w:rPr>
          <w:rFonts w:ascii="Calibri" w:eastAsia="Times New Roman" w:hAnsi="Calibri" w:cs="Calibri"/>
          <w:color w:val="222A35" w:themeColor="text2" w:themeShade="80"/>
          <w:sz w:val="22"/>
          <w:szCs w:val="22"/>
        </w:rPr>
        <w:t> Call 911. Get professional help on the way as quickly as possible. You will need to provide</w:t>
      </w:r>
      <w:r w:rsidRPr="00F95195">
        <w:rPr>
          <w:rFonts w:ascii="Calibri" w:eastAsia="Times New Roman" w:hAnsi="Calibri" w:cs="Calibri"/>
          <w:color w:val="222A35" w:themeColor="text2" w:themeShade="80"/>
          <w:sz w:val="22"/>
          <w:szCs w:val="22"/>
        </w:rPr>
        <w:br/>
        <w:t xml:space="preserve">the physical address and building number to the emergency responder so </w:t>
      </w:r>
      <w:r w:rsidR="00F430FD" w:rsidRPr="00F95195">
        <w:rPr>
          <w:rFonts w:ascii="Calibri" w:eastAsia="Times New Roman" w:hAnsi="Calibri" w:cs="Calibri"/>
          <w:color w:val="222A35" w:themeColor="text2" w:themeShade="80"/>
          <w:sz w:val="22"/>
          <w:szCs w:val="22"/>
        </w:rPr>
        <w:t>it is</w:t>
      </w:r>
      <w:r w:rsidRPr="00F95195">
        <w:rPr>
          <w:rFonts w:ascii="Calibri" w:eastAsia="Times New Roman" w:hAnsi="Calibri" w:cs="Calibri"/>
          <w:color w:val="222A35" w:themeColor="text2" w:themeShade="80"/>
          <w:sz w:val="22"/>
          <w:szCs w:val="22"/>
        </w:rPr>
        <w:t xml:space="preserve"> important to have this</w:t>
      </w:r>
      <w:r w:rsidRPr="00F95195">
        <w:rPr>
          <w:rFonts w:ascii="Calibri" w:eastAsia="Times New Roman" w:hAnsi="Calibri" w:cs="Calibri"/>
          <w:color w:val="222A35" w:themeColor="text2" w:themeShade="80"/>
          <w:sz w:val="22"/>
          <w:szCs w:val="22"/>
        </w:rPr>
        <w:br/>
        <w:t>information easily accessible. Many people suffer from memory loss during a crisis and having the address</w:t>
      </w:r>
      <w:r w:rsidRPr="00F95195">
        <w:rPr>
          <w:rFonts w:ascii="Calibri" w:eastAsia="Times New Roman" w:hAnsi="Calibri" w:cs="Calibri"/>
          <w:color w:val="222A35" w:themeColor="text2" w:themeShade="80"/>
          <w:sz w:val="22"/>
          <w:szCs w:val="22"/>
        </w:rPr>
        <w:br/>
        <w:t xml:space="preserve">posted by the phone or in a </w:t>
      </w:r>
      <w:r w:rsidR="00F430FD" w:rsidRPr="00F95195">
        <w:rPr>
          <w:rFonts w:ascii="Calibri" w:eastAsia="Times New Roman" w:hAnsi="Calibri" w:cs="Calibri"/>
          <w:color w:val="222A35" w:themeColor="text2" w:themeShade="80"/>
          <w:sz w:val="22"/>
          <w:szCs w:val="22"/>
        </w:rPr>
        <w:t>common area</w:t>
      </w:r>
      <w:r w:rsidRPr="00F95195">
        <w:rPr>
          <w:rFonts w:ascii="Calibri" w:eastAsia="Times New Roman" w:hAnsi="Calibri" w:cs="Calibri"/>
          <w:color w:val="222A35" w:themeColor="text2" w:themeShade="80"/>
          <w:sz w:val="22"/>
          <w:szCs w:val="22"/>
        </w:rPr>
        <w:t xml:space="preserve"> can alleviate this problem.</w:t>
      </w:r>
    </w:p>
    <w:p w14:paraId="20AB4865" w14:textId="415AC0EF" w:rsidR="00F95195" w:rsidRPr="00F95195" w:rsidRDefault="00F95195" w:rsidP="00F95195">
      <w:p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222A35" w:themeColor="text2" w:themeShade="80"/>
          <w:sz w:val="22"/>
          <w:szCs w:val="22"/>
        </w:rPr>
      </w:pPr>
      <w:r w:rsidRPr="00F95195">
        <w:rPr>
          <w:rFonts w:ascii="Calibri" w:eastAsia="Times New Roman" w:hAnsi="Calibri" w:cs="Calibri"/>
          <w:b/>
          <w:bCs/>
          <w:color w:val="222A35" w:themeColor="text2" w:themeShade="80"/>
          <w:sz w:val="22"/>
          <w:szCs w:val="22"/>
        </w:rPr>
        <w:t>2.</w:t>
      </w:r>
      <w:r w:rsidRPr="00F95195">
        <w:rPr>
          <w:rFonts w:ascii="Calibri" w:eastAsia="Times New Roman" w:hAnsi="Calibri" w:cs="Calibri"/>
          <w:color w:val="222A35" w:themeColor="text2" w:themeShade="80"/>
          <w:sz w:val="22"/>
          <w:szCs w:val="22"/>
        </w:rPr>
        <w:t xml:space="preserve"> Assess the situation and look for hazards that may have caused this incident. </w:t>
      </w:r>
      <w:r w:rsidR="00F430FD" w:rsidRPr="00F95195">
        <w:rPr>
          <w:rFonts w:ascii="Calibri" w:eastAsia="Times New Roman" w:hAnsi="Calibri" w:cs="Calibri"/>
          <w:color w:val="222A35" w:themeColor="text2" w:themeShade="80"/>
          <w:sz w:val="22"/>
          <w:szCs w:val="22"/>
        </w:rPr>
        <w:t>Do not</w:t>
      </w:r>
      <w:r w:rsidRPr="00F95195">
        <w:rPr>
          <w:rFonts w:ascii="Calibri" w:eastAsia="Times New Roman" w:hAnsi="Calibri" w:cs="Calibri"/>
          <w:color w:val="222A35" w:themeColor="text2" w:themeShade="80"/>
          <w:sz w:val="22"/>
          <w:szCs w:val="22"/>
        </w:rPr>
        <w:t xml:space="preserve"> rush to the injured</w:t>
      </w:r>
      <w:r w:rsidRPr="00F95195">
        <w:rPr>
          <w:rFonts w:ascii="Calibri" w:eastAsia="Times New Roman" w:hAnsi="Calibri" w:cs="Calibri"/>
          <w:color w:val="222A35" w:themeColor="text2" w:themeShade="80"/>
          <w:sz w:val="22"/>
          <w:szCs w:val="22"/>
        </w:rPr>
        <w:br/>
        <w:t xml:space="preserve">person until you have looked around to ensure you </w:t>
      </w:r>
      <w:r w:rsidR="00F430FD" w:rsidRPr="00F95195">
        <w:rPr>
          <w:rFonts w:ascii="Calibri" w:eastAsia="Times New Roman" w:hAnsi="Calibri" w:cs="Calibri"/>
          <w:color w:val="222A35" w:themeColor="text2" w:themeShade="80"/>
          <w:sz w:val="22"/>
          <w:szCs w:val="22"/>
        </w:rPr>
        <w:t>will not</w:t>
      </w:r>
      <w:r w:rsidRPr="00F95195">
        <w:rPr>
          <w:rFonts w:ascii="Calibri" w:eastAsia="Times New Roman" w:hAnsi="Calibri" w:cs="Calibri"/>
          <w:color w:val="222A35" w:themeColor="text2" w:themeShade="80"/>
          <w:sz w:val="22"/>
          <w:szCs w:val="22"/>
        </w:rPr>
        <w:t xml:space="preserve"> experience the same fate. When all is clear, go to the</w:t>
      </w:r>
      <w:r w:rsidRPr="00F95195">
        <w:rPr>
          <w:rFonts w:ascii="Calibri" w:eastAsia="Times New Roman" w:hAnsi="Calibri" w:cs="Calibri"/>
          <w:color w:val="222A35" w:themeColor="text2" w:themeShade="80"/>
          <w:sz w:val="22"/>
          <w:szCs w:val="22"/>
        </w:rPr>
        <w:br/>
        <w:t>person.</w:t>
      </w:r>
    </w:p>
    <w:p w14:paraId="66050D00" w14:textId="76C42C24" w:rsidR="00F95195" w:rsidRPr="00F95195" w:rsidRDefault="00F95195" w:rsidP="00F95195">
      <w:p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222A35" w:themeColor="text2" w:themeShade="80"/>
          <w:sz w:val="22"/>
          <w:szCs w:val="22"/>
        </w:rPr>
      </w:pPr>
      <w:r w:rsidRPr="00F95195">
        <w:rPr>
          <w:rFonts w:ascii="Calibri" w:eastAsia="Times New Roman" w:hAnsi="Calibri" w:cs="Calibri"/>
          <w:b/>
          <w:bCs/>
          <w:color w:val="222A35" w:themeColor="text2" w:themeShade="80"/>
          <w:sz w:val="22"/>
          <w:szCs w:val="22"/>
        </w:rPr>
        <w:t>3.</w:t>
      </w:r>
      <w:r w:rsidRPr="00F95195">
        <w:rPr>
          <w:rFonts w:ascii="Calibri" w:eastAsia="Times New Roman" w:hAnsi="Calibri" w:cs="Calibri"/>
          <w:color w:val="222A35" w:themeColor="text2" w:themeShade="80"/>
          <w:sz w:val="22"/>
          <w:szCs w:val="22"/>
        </w:rPr>
        <w:t> </w:t>
      </w:r>
      <w:r w:rsidR="00F430FD" w:rsidRPr="00F95195">
        <w:rPr>
          <w:rFonts w:ascii="Calibri" w:eastAsia="Times New Roman" w:hAnsi="Calibri" w:cs="Calibri"/>
          <w:color w:val="222A35" w:themeColor="text2" w:themeShade="80"/>
          <w:sz w:val="22"/>
          <w:szCs w:val="22"/>
        </w:rPr>
        <w:t>Do not</w:t>
      </w:r>
      <w:r w:rsidRPr="00F95195">
        <w:rPr>
          <w:rFonts w:ascii="Calibri" w:eastAsia="Times New Roman" w:hAnsi="Calibri" w:cs="Calibri"/>
          <w:color w:val="222A35" w:themeColor="text2" w:themeShade="80"/>
          <w:sz w:val="22"/>
          <w:szCs w:val="22"/>
        </w:rPr>
        <w:t xml:space="preserve"> move the person unless they are in grave danger. If unconscious, check the person’s airway, breathing</w:t>
      </w:r>
      <w:r w:rsidRPr="00F95195">
        <w:rPr>
          <w:rFonts w:ascii="Calibri" w:eastAsia="Times New Roman" w:hAnsi="Calibri" w:cs="Calibri"/>
          <w:color w:val="222A35" w:themeColor="text2" w:themeShade="80"/>
          <w:sz w:val="22"/>
          <w:szCs w:val="22"/>
        </w:rPr>
        <w:br/>
        <w:t>and circulation (ABCs). If the person is not breathing and you are trained, begin CPR until the medics arrive.</w:t>
      </w:r>
      <w:r w:rsidRPr="00F95195">
        <w:rPr>
          <w:rFonts w:ascii="Calibri" w:eastAsia="Times New Roman" w:hAnsi="Calibri" w:cs="Calibri"/>
          <w:color w:val="222A35" w:themeColor="text2" w:themeShade="80"/>
          <w:sz w:val="22"/>
          <w:szCs w:val="22"/>
        </w:rPr>
        <w:br/>
        <w:t>Remember that every second counts.</w:t>
      </w:r>
    </w:p>
    <w:p w14:paraId="6AD0AFAF" w14:textId="2CD163BC" w:rsidR="00F95195" w:rsidRPr="00F95195" w:rsidRDefault="00F95195" w:rsidP="00F95195">
      <w:p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222A35" w:themeColor="text2" w:themeShade="80"/>
          <w:sz w:val="22"/>
          <w:szCs w:val="22"/>
        </w:rPr>
      </w:pPr>
      <w:r w:rsidRPr="00F95195">
        <w:rPr>
          <w:rFonts w:ascii="Calibri" w:eastAsia="Times New Roman" w:hAnsi="Calibri" w:cs="Calibri"/>
          <w:b/>
          <w:bCs/>
          <w:color w:val="222A35" w:themeColor="text2" w:themeShade="80"/>
          <w:sz w:val="22"/>
          <w:szCs w:val="22"/>
        </w:rPr>
        <w:t>4.</w:t>
      </w:r>
      <w:r w:rsidRPr="00F95195">
        <w:rPr>
          <w:rFonts w:ascii="Calibri" w:eastAsia="Times New Roman" w:hAnsi="Calibri" w:cs="Calibri"/>
          <w:color w:val="222A35" w:themeColor="text2" w:themeShade="80"/>
          <w:sz w:val="22"/>
          <w:szCs w:val="22"/>
        </w:rPr>
        <w:t> If the person is bleeding, apply direct pressure to the wound until the bleeding stops. Wear latex gloves to</w:t>
      </w:r>
      <w:r w:rsidRPr="00F95195">
        <w:rPr>
          <w:rFonts w:ascii="Calibri" w:eastAsia="Times New Roman" w:hAnsi="Calibri" w:cs="Calibri"/>
          <w:color w:val="222A35" w:themeColor="text2" w:themeShade="80"/>
          <w:sz w:val="22"/>
          <w:szCs w:val="22"/>
        </w:rPr>
        <w:br/>
        <w:t>protect yourself from any blood. If the person is conscious, help him or her remain calm by talking in a normal</w:t>
      </w:r>
      <w:r w:rsidRPr="00F95195">
        <w:rPr>
          <w:rFonts w:ascii="Calibri" w:eastAsia="Times New Roman" w:hAnsi="Calibri" w:cs="Calibri"/>
          <w:color w:val="222A35" w:themeColor="text2" w:themeShade="80"/>
          <w:sz w:val="22"/>
          <w:szCs w:val="22"/>
        </w:rPr>
        <w:br/>
        <w:t xml:space="preserve">tone and not saying anything that might cause alarm. If possible, cover the injured area so the person </w:t>
      </w:r>
      <w:r w:rsidR="00F430FD" w:rsidRPr="00F95195">
        <w:rPr>
          <w:rFonts w:ascii="Calibri" w:eastAsia="Times New Roman" w:hAnsi="Calibri" w:cs="Calibri"/>
          <w:color w:val="222A35" w:themeColor="text2" w:themeShade="80"/>
          <w:sz w:val="22"/>
          <w:szCs w:val="22"/>
        </w:rPr>
        <w:t>will not</w:t>
      </w:r>
      <w:r w:rsidRPr="00F95195">
        <w:rPr>
          <w:rFonts w:ascii="Calibri" w:eastAsia="Times New Roman" w:hAnsi="Calibri" w:cs="Calibri"/>
          <w:color w:val="222A35" w:themeColor="text2" w:themeShade="80"/>
          <w:sz w:val="22"/>
          <w:szCs w:val="22"/>
        </w:rPr>
        <w:br/>
        <w:t>see the injury.</w:t>
      </w:r>
    </w:p>
    <w:p w14:paraId="62F0C1FC" w14:textId="77777777" w:rsidR="00F95195" w:rsidRPr="00F95195" w:rsidRDefault="00F95195" w:rsidP="00F95195">
      <w:p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222A35" w:themeColor="text2" w:themeShade="80"/>
          <w:sz w:val="22"/>
          <w:szCs w:val="22"/>
        </w:rPr>
      </w:pPr>
      <w:r w:rsidRPr="00F95195">
        <w:rPr>
          <w:rFonts w:ascii="Calibri" w:eastAsia="Times New Roman" w:hAnsi="Calibri" w:cs="Calibri"/>
          <w:b/>
          <w:bCs/>
          <w:color w:val="222A35" w:themeColor="text2" w:themeShade="80"/>
          <w:sz w:val="22"/>
          <w:szCs w:val="22"/>
        </w:rPr>
        <w:t>5.</w:t>
      </w:r>
      <w:r w:rsidRPr="00F95195">
        <w:rPr>
          <w:rFonts w:ascii="Calibri" w:eastAsia="Times New Roman" w:hAnsi="Calibri" w:cs="Calibri"/>
          <w:color w:val="222A35" w:themeColor="text2" w:themeShade="80"/>
          <w:sz w:val="22"/>
          <w:szCs w:val="22"/>
        </w:rPr>
        <w:t> Locate blankets to keep the person warm and comfortable as he or she may go into shock.</w:t>
      </w:r>
    </w:p>
    <w:p w14:paraId="494ED2AA" w14:textId="6401C2CF" w:rsidR="00F95195" w:rsidRPr="00F95195" w:rsidRDefault="00F95195" w:rsidP="00F95195">
      <w:p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222A35" w:themeColor="text2" w:themeShade="80"/>
          <w:sz w:val="22"/>
          <w:szCs w:val="22"/>
        </w:rPr>
      </w:pPr>
      <w:r w:rsidRPr="00F95195">
        <w:rPr>
          <w:rFonts w:ascii="Calibri" w:eastAsia="Times New Roman" w:hAnsi="Calibri" w:cs="Calibri"/>
          <w:b/>
          <w:bCs/>
          <w:color w:val="222A35" w:themeColor="text2" w:themeShade="80"/>
          <w:sz w:val="22"/>
          <w:szCs w:val="22"/>
        </w:rPr>
        <w:t>6.</w:t>
      </w:r>
      <w:r w:rsidRPr="00F95195">
        <w:rPr>
          <w:rFonts w:ascii="Calibri" w:eastAsia="Times New Roman" w:hAnsi="Calibri" w:cs="Calibri"/>
          <w:color w:val="222A35" w:themeColor="text2" w:themeShade="80"/>
          <w:sz w:val="22"/>
          <w:szCs w:val="22"/>
        </w:rPr>
        <w:t> </w:t>
      </w:r>
      <w:r w:rsidR="00F430FD" w:rsidRPr="00F95195">
        <w:rPr>
          <w:rFonts w:ascii="Calibri" w:eastAsia="Times New Roman" w:hAnsi="Calibri" w:cs="Calibri"/>
          <w:color w:val="222A35" w:themeColor="text2" w:themeShade="80"/>
          <w:sz w:val="22"/>
          <w:szCs w:val="22"/>
        </w:rPr>
        <w:t>Do not</w:t>
      </w:r>
      <w:r w:rsidRPr="00F95195">
        <w:rPr>
          <w:rFonts w:ascii="Calibri" w:eastAsia="Times New Roman" w:hAnsi="Calibri" w:cs="Calibri"/>
          <w:color w:val="222A35" w:themeColor="text2" w:themeShade="80"/>
          <w:sz w:val="22"/>
          <w:szCs w:val="22"/>
        </w:rPr>
        <w:t xml:space="preserve"> give the person anything to eat or drink.</w:t>
      </w:r>
    </w:p>
    <w:p w14:paraId="6FF48FBC" w14:textId="77777777" w:rsidR="00F95195" w:rsidRPr="00F95195" w:rsidRDefault="00F95195" w:rsidP="00F95195">
      <w:p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222A35" w:themeColor="text2" w:themeShade="80"/>
          <w:sz w:val="22"/>
          <w:szCs w:val="22"/>
        </w:rPr>
      </w:pPr>
      <w:r w:rsidRPr="00F95195">
        <w:rPr>
          <w:rFonts w:ascii="Calibri" w:eastAsia="Times New Roman" w:hAnsi="Calibri" w:cs="Calibri"/>
          <w:color w:val="222A35" w:themeColor="text2" w:themeShade="80"/>
          <w:sz w:val="22"/>
          <w:szCs w:val="22"/>
        </w:rPr>
        <w:t>Additional accident prevention and safety resources can be found at: www.OSHA.gov</w:t>
      </w:r>
    </w:p>
    <w:p w14:paraId="475E21DC" w14:textId="126EC9FC" w:rsidR="001B4850" w:rsidRPr="0010412C" w:rsidRDefault="0006613B" w:rsidP="00CE0B3B">
      <w:pPr>
        <w:rPr>
          <w:rFonts w:ascii="Calibri" w:eastAsia="Times New Roman" w:hAnsi="Calibri" w:cs="Calibri"/>
        </w:rPr>
      </w:pPr>
      <w:r w:rsidRPr="0010412C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6F2085FC" wp14:editId="6C14C177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850" w:rsidRPr="0010412C" w:rsidSect="001730F4">
      <w:footerReference w:type="default" r:id="rId13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B1F01"/>
    <w:multiLevelType w:val="hybridMultilevel"/>
    <w:tmpl w:val="ABD820CC"/>
    <w:lvl w:ilvl="0" w:tplc="6B369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D284E"/>
    <w:rsid w:val="000F3D3B"/>
    <w:rsid w:val="0010412C"/>
    <w:rsid w:val="00144421"/>
    <w:rsid w:val="001730F4"/>
    <w:rsid w:val="001B4850"/>
    <w:rsid w:val="001C594A"/>
    <w:rsid w:val="00230F2D"/>
    <w:rsid w:val="002562B9"/>
    <w:rsid w:val="00265008"/>
    <w:rsid w:val="002F213B"/>
    <w:rsid w:val="00355DB1"/>
    <w:rsid w:val="00372264"/>
    <w:rsid w:val="00394FD8"/>
    <w:rsid w:val="003A3910"/>
    <w:rsid w:val="00430324"/>
    <w:rsid w:val="00474310"/>
    <w:rsid w:val="005064B6"/>
    <w:rsid w:val="00506D5D"/>
    <w:rsid w:val="00507856"/>
    <w:rsid w:val="006D14EB"/>
    <w:rsid w:val="006D22A1"/>
    <w:rsid w:val="00715AFA"/>
    <w:rsid w:val="00720873"/>
    <w:rsid w:val="00740798"/>
    <w:rsid w:val="00817D2B"/>
    <w:rsid w:val="008D7EE7"/>
    <w:rsid w:val="008E1525"/>
    <w:rsid w:val="00900DE9"/>
    <w:rsid w:val="00997A28"/>
    <w:rsid w:val="009D2E12"/>
    <w:rsid w:val="00A73F24"/>
    <w:rsid w:val="00AC119A"/>
    <w:rsid w:val="00AF1BEE"/>
    <w:rsid w:val="00AF2B10"/>
    <w:rsid w:val="00B267E4"/>
    <w:rsid w:val="00CA4469"/>
    <w:rsid w:val="00CB05BD"/>
    <w:rsid w:val="00CE0B3B"/>
    <w:rsid w:val="00CF5140"/>
    <w:rsid w:val="00DE428E"/>
    <w:rsid w:val="00DE5688"/>
    <w:rsid w:val="00E02658"/>
    <w:rsid w:val="00EA3C43"/>
    <w:rsid w:val="00EB7A1F"/>
    <w:rsid w:val="00EC4BDB"/>
    <w:rsid w:val="00EF1B67"/>
    <w:rsid w:val="00EF4BE2"/>
    <w:rsid w:val="00F430FD"/>
    <w:rsid w:val="00F5279E"/>
    <w:rsid w:val="00F9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CBFEE0-7FFB-4778-898C-BCA41C4DA1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3</cp:revision>
  <cp:lastPrinted>2020-06-02T19:56:00Z</cp:lastPrinted>
  <dcterms:created xsi:type="dcterms:W3CDTF">2021-05-19T14:45:00Z</dcterms:created>
  <dcterms:modified xsi:type="dcterms:W3CDTF">2021-05-19T14:53:00Z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