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0CDBD" w14:textId="0E5A6892" w:rsidR="00CE0B3B" w:rsidRPr="00CE0B3B" w:rsidRDefault="000E1965" w:rsidP="00CE0B3B">
      <w:pPr>
        <w:pStyle w:val="Heading1"/>
        <w:spacing w:line="240" w:lineRule="auto"/>
        <w:rPr>
          <w:rFonts w:ascii="futura-pt" w:hAnsi="futura-pt"/>
          <w:b w:val="0"/>
          <w:bCs w:val="0"/>
          <w:color w:val="00263A"/>
        </w:rPr>
      </w:pPr>
      <w:r>
        <w:rPr>
          <w:rFonts w:ascii="Arial" w:hAnsi="Arial" w:cs="Arial"/>
          <w:noProof/>
          <w:color w:val="5D6673"/>
          <w:sz w:val="40"/>
          <w:szCs w:val="40"/>
        </w:rPr>
        <w:drawing>
          <wp:anchor distT="0" distB="0" distL="114300" distR="114300" simplePos="0" relativeHeight="251661312" behindDoc="0" locked="0" layoutInCell="1" allowOverlap="1" wp14:anchorId="78E0D01B" wp14:editId="32D0F81F">
            <wp:simplePos x="0" y="0"/>
            <wp:positionH relativeFrom="page">
              <wp:align>right</wp:align>
            </wp:positionH>
            <wp:positionV relativeFrom="page">
              <wp:align>top</wp:align>
            </wp:positionV>
            <wp:extent cx="7995920" cy="1841500"/>
            <wp:effectExtent l="0" t="0" r="5080" b="6350"/>
            <wp:wrapTopAndBottom/>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top-01.png"/>
                    <pic:cNvPicPr/>
                  </pic:nvPicPr>
                  <pic:blipFill>
                    <a:blip r:embed="rId11"/>
                    <a:stretch>
                      <a:fillRect/>
                    </a:stretch>
                  </pic:blipFill>
                  <pic:spPr>
                    <a:xfrm>
                      <a:off x="0" y="0"/>
                      <a:ext cx="7995920" cy="1841500"/>
                    </a:xfrm>
                    <a:prstGeom prst="rect">
                      <a:avLst/>
                    </a:prstGeom>
                  </pic:spPr>
                </pic:pic>
              </a:graphicData>
            </a:graphic>
            <wp14:sizeRelH relativeFrom="page">
              <wp14:pctWidth>0</wp14:pctWidth>
            </wp14:sizeRelH>
            <wp14:sizeRelV relativeFrom="page">
              <wp14:pctHeight>0</wp14:pctHeight>
            </wp14:sizeRelV>
          </wp:anchor>
        </w:drawing>
      </w:r>
      <w:r w:rsidR="008E43C3">
        <w:rPr>
          <w:rFonts w:ascii="futura-pt" w:hAnsi="futura-pt"/>
          <w:b w:val="0"/>
          <w:bCs w:val="0"/>
          <w:color w:val="00263A"/>
        </w:rPr>
        <w:t xml:space="preserve">cutting and </w:t>
      </w:r>
      <w:r w:rsidR="00882121">
        <w:rPr>
          <w:rFonts w:ascii="futura-pt" w:hAnsi="futura-pt"/>
          <w:b w:val="0"/>
          <w:bCs w:val="0"/>
          <w:color w:val="00263A"/>
        </w:rPr>
        <w:t>tear off equipment commercial roofing</w:t>
      </w:r>
    </w:p>
    <w:p w14:paraId="4F8AC945" w14:textId="77777777" w:rsidR="000E1965" w:rsidRDefault="000E1965" w:rsidP="00B63451"/>
    <w:p w14:paraId="531D744C" w14:textId="07EDF98A" w:rsidR="00B63451" w:rsidRDefault="008E43C3" w:rsidP="00B63451">
      <w:r>
        <w:t>There are many options for cutting and tear off equipment for commercial roofing. Some options are manual, and others are powered equipment. Using power equipment can prevent unnecessary strain and musculoskeletal disorders. However, special precaution must be taken when using this equipment to ensure workers’ safety.</w:t>
      </w:r>
    </w:p>
    <w:p w14:paraId="171C49A6" w14:textId="0433B78C" w:rsidR="00B63451" w:rsidRDefault="000E1965" w:rsidP="00B63451">
      <w:r>
        <w:rPr>
          <w:noProof/>
        </w:rPr>
        <w:drawing>
          <wp:anchor distT="0" distB="0" distL="114300" distR="114300" simplePos="0" relativeHeight="251664384" behindDoc="1" locked="0" layoutInCell="1" allowOverlap="1" wp14:anchorId="465C34C2" wp14:editId="47B698D2">
            <wp:simplePos x="0" y="0"/>
            <wp:positionH relativeFrom="margin">
              <wp:posOffset>4200208</wp:posOffset>
            </wp:positionH>
            <wp:positionV relativeFrom="paragraph">
              <wp:posOffset>140970</wp:posOffset>
            </wp:positionV>
            <wp:extent cx="2176145" cy="1451610"/>
            <wp:effectExtent l="0" t="0" r="0" b="0"/>
            <wp:wrapTight wrapText="bothSides">
              <wp:wrapPolygon edited="0">
                <wp:start x="756" y="0"/>
                <wp:lineTo x="0" y="567"/>
                <wp:lineTo x="0" y="20976"/>
                <wp:lineTo x="756" y="21260"/>
                <wp:lineTo x="20610" y="21260"/>
                <wp:lineTo x="21367" y="20976"/>
                <wp:lineTo x="21367" y="567"/>
                <wp:lineTo x="20610" y="0"/>
                <wp:lineTo x="75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6145" cy="1451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C037036" w14:textId="319C23D3" w:rsidR="00B63451" w:rsidRPr="0041745C" w:rsidRDefault="008E43C3" w:rsidP="00B63451">
      <w:pPr>
        <w:rPr>
          <w:i/>
          <w:iCs/>
        </w:rPr>
      </w:pPr>
      <w:r>
        <w:rPr>
          <w:i/>
          <w:iCs/>
        </w:rPr>
        <w:t xml:space="preserve">Powered </w:t>
      </w:r>
      <w:r w:rsidR="008D1CFF">
        <w:rPr>
          <w:i/>
          <w:iCs/>
        </w:rPr>
        <w:t xml:space="preserve">cutting and tear off </w:t>
      </w:r>
      <w:r>
        <w:rPr>
          <w:i/>
          <w:iCs/>
        </w:rPr>
        <w:t>equipment safety:</w:t>
      </w:r>
    </w:p>
    <w:p w14:paraId="1AF490F9" w14:textId="2B0D35D3" w:rsidR="00B63451" w:rsidRDefault="008E43C3" w:rsidP="00B63451">
      <w:pPr>
        <w:pStyle w:val="ListParagraph"/>
        <w:numPr>
          <w:ilvl w:val="0"/>
          <w:numId w:val="16"/>
        </w:numPr>
        <w:spacing w:after="200" w:line="276" w:lineRule="auto"/>
        <w:ind w:left="990"/>
      </w:pPr>
      <w:r>
        <w:t>The operator’s manual should be reviewed and followed for the specific piece of equipment being used</w:t>
      </w:r>
      <w:r w:rsidR="000E1965" w:rsidRPr="000E1965">
        <w:t xml:space="preserve"> </w:t>
      </w:r>
    </w:p>
    <w:p w14:paraId="61EF3A60" w14:textId="793D4A8D" w:rsidR="008E43C3" w:rsidRDefault="008E43C3" w:rsidP="00B63451">
      <w:pPr>
        <w:pStyle w:val="ListParagraph"/>
        <w:numPr>
          <w:ilvl w:val="0"/>
          <w:numId w:val="16"/>
        </w:numPr>
        <w:spacing w:after="200" w:line="276" w:lineRule="auto"/>
        <w:ind w:left="990"/>
      </w:pPr>
      <w:r>
        <w:t>Equipment should be inspected before each use</w:t>
      </w:r>
    </w:p>
    <w:p w14:paraId="449C1EBE" w14:textId="5883362A" w:rsidR="008E43C3" w:rsidRDefault="008E43C3" w:rsidP="008E43C3">
      <w:pPr>
        <w:pStyle w:val="ListParagraph"/>
        <w:numPr>
          <w:ilvl w:val="0"/>
          <w:numId w:val="16"/>
        </w:numPr>
        <w:spacing w:after="200" w:line="276" w:lineRule="auto"/>
        <w:ind w:left="990"/>
      </w:pPr>
      <w:r>
        <w:t>Only employees who have the correct instruction and authorization to do so, should operate equipment</w:t>
      </w:r>
    </w:p>
    <w:p w14:paraId="7A86EDBC" w14:textId="58B4D928" w:rsidR="008E43C3" w:rsidRDefault="008E43C3" w:rsidP="00B63451">
      <w:pPr>
        <w:pStyle w:val="ListParagraph"/>
        <w:numPr>
          <w:ilvl w:val="0"/>
          <w:numId w:val="16"/>
        </w:numPr>
        <w:spacing w:after="200" w:line="276" w:lineRule="auto"/>
        <w:ind w:left="990"/>
      </w:pPr>
      <w:r>
        <w:t>All employees not operating equipment should stay clear and within view of the operator</w:t>
      </w:r>
      <w:r w:rsidR="008D1CFF">
        <w:t>; employees should not walk in front of the equipment while in operation</w:t>
      </w:r>
    </w:p>
    <w:p w14:paraId="383FA7F4" w14:textId="4C197868" w:rsidR="0044377F" w:rsidRDefault="008E43C3" w:rsidP="0044377F">
      <w:pPr>
        <w:pStyle w:val="ListParagraph"/>
        <w:numPr>
          <w:ilvl w:val="0"/>
          <w:numId w:val="16"/>
        </w:numPr>
        <w:spacing w:after="200" w:line="276" w:lineRule="auto"/>
        <w:ind w:left="990"/>
      </w:pPr>
      <w:r>
        <w:t xml:space="preserve">All guards </w:t>
      </w:r>
      <w:r w:rsidR="002729AC">
        <w:t xml:space="preserve">and pins </w:t>
      </w:r>
      <w:r>
        <w:t>should be kept in place</w:t>
      </w:r>
    </w:p>
    <w:p w14:paraId="082D16D6" w14:textId="47734CBE" w:rsidR="0044377F" w:rsidRPr="00312244" w:rsidRDefault="0044377F" w:rsidP="0044377F">
      <w:pPr>
        <w:pStyle w:val="ListParagraph"/>
        <w:numPr>
          <w:ilvl w:val="1"/>
          <w:numId w:val="16"/>
        </w:numPr>
        <w:spacing w:after="200" w:line="276" w:lineRule="auto"/>
        <w:ind w:left="1350"/>
        <w:rPr>
          <w:b/>
          <w:bCs/>
          <w:sz w:val="20"/>
          <w:szCs w:val="20"/>
        </w:rPr>
      </w:pPr>
      <w:r w:rsidRPr="00312244">
        <w:rPr>
          <w:b/>
          <w:bCs/>
          <w:sz w:val="20"/>
          <w:szCs w:val="20"/>
        </w:rPr>
        <w:t xml:space="preserve">Most cutting and tear off machines are not equipped with interlocks (shut off mechanisms) to </w:t>
      </w:r>
      <w:r w:rsidR="006B72DF">
        <w:rPr>
          <w:b/>
          <w:bCs/>
          <w:sz w:val="20"/>
          <w:szCs w:val="20"/>
        </w:rPr>
        <w:t>stop the blade from turning when the guard is removed</w:t>
      </w:r>
    </w:p>
    <w:p w14:paraId="5916F680" w14:textId="3D6535B8" w:rsidR="002729AC" w:rsidRDefault="002729AC" w:rsidP="00B63451">
      <w:pPr>
        <w:pStyle w:val="ListParagraph"/>
        <w:numPr>
          <w:ilvl w:val="0"/>
          <w:numId w:val="16"/>
        </w:numPr>
        <w:spacing w:after="200" w:line="276" w:lineRule="auto"/>
        <w:ind w:left="990"/>
      </w:pPr>
      <w:r>
        <w:t xml:space="preserve">Inspect cutter </w:t>
      </w:r>
      <w:r w:rsidR="00942113">
        <w:t xml:space="preserve">and tear off blades </w:t>
      </w:r>
      <w:r>
        <w:t>for condition and secureness</w:t>
      </w:r>
    </w:p>
    <w:p w14:paraId="617A8609" w14:textId="221F82AB" w:rsidR="0044377F" w:rsidRDefault="002729AC" w:rsidP="0044377F">
      <w:pPr>
        <w:pStyle w:val="ListParagraph"/>
        <w:numPr>
          <w:ilvl w:val="0"/>
          <w:numId w:val="16"/>
        </w:numPr>
        <w:spacing w:after="200" w:line="276" w:lineRule="auto"/>
        <w:ind w:left="990"/>
      </w:pPr>
      <w:r>
        <w:t>Keep hands away from blades and drive belts while in operatio</w:t>
      </w:r>
      <w:r w:rsidR="0044377F">
        <w:t>n</w:t>
      </w:r>
    </w:p>
    <w:p w14:paraId="70251FCD" w14:textId="34D6B0E0" w:rsidR="002729AC" w:rsidRDefault="000E1965" w:rsidP="00B63451">
      <w:pPr>
        <w:pStyle w:val="ListParagraph"/>
        <w:numPr>
          <w:ilvl w:val="0"/>
          <w:numId w:val="16"/>
        </w:numPr>
        <w:spacing w:after="200" w:line="276" w:lineRule="auto"/>
        <w:ind w:left="990"/>
      </w:pPr>
      <w:r>
        <w:rPr>
          <w:noProof/>
        </w:rPr>
        <w:drawing>
          <wp:anchor distT="0" distB="0" distL="114300" distR="114300" simplePos="0" relativeHeight="251665408" behindDoc="1" locked="0" layoutInCell="1" allowOverlap="1" wp14:anchorId="795F21FC" wp14:editId="654E30A7">
            <wp:simplePos x="0" y="0"/>
            <wp:positionH relativeFrom="column">
              <wp:posOffset>4324350</wp:posOffset>
            </wp:positionH>
            <wp:positionV relativeFrom="paragraph">
              <wp:posOffset>160973</wp:posOffset>
            </wp:positionV>
            <wp:extent cx="2214245" cy="1925320"/>
            <wp:effectExtent l="0" t="0" r="0" b="0"/>
            <wp:wrapTight wrapText="bothSides">
              <wp:wrapPolygon edited="0">
                <wp:start x="743" y="0"/>
                <wp:lineTo x="0" y="427"/>
                <wp:lineTo x="0" y="20731"/>
                <wp:lineTo x="557" y="21372"/>
                <wp:lineTo x="743" y="21372"/>
                <wp:lineTo x="20627" y="21372"/>
                <wp:lineTo x="20813" y="21372"/>
                <wp:lineTo x="21371" y="20731"/>
                <wp:lineTo x="21371" y="427"/>
                <wp:lineTo x="20627" y="0"/>
                <wp:lineTo x="7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4245" cy="1925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729AC">
        <w:t>Wear appropriate personal protective equipment including safety footwear, dust masks, safety glasses, and hearing protection</w:t>
      </w:r>
    </w:p>
    <w:p w14:paraId="1676D291" w14:textId="54DB10AE" w:rsidR="002729AC" w:rsidRDefault="002729AC" w:rsidP="00B63451">
      <w:pPr>
        <w:pStyle w:val="ListParagraph"/>
        <w:numPr>
          <w:ilvl w:val="0"/>
          <w:numId w:val="16"/>
        </w:numPr>
        <w:spacing w:after="200" w:line="276" w:lineRule="auto"/>
        <w:ind w:left="990"/>
      </w:pPr>
      <w:r>
        <w:t>Reduce dust by wetting the work area before beginning</w:t>
      </w:r>
    </w:p>
    <w:p w14:paraId="3E3DE46C" w14:textId="06D40D63" w:rsidR="008D1CFF" w:rsidRDefault="008D1CFF" w:rsidP="00B63451">
      <w:pPr>
        <w:pStyle w:val="ListParagraph"/>
        <w:numPr>
          <w:ilvl w:val="0"/>
          <w:numId w:val="16"/>
        </w:numPr>
        <w:spacing w:after="200" w:line="276" w:lineRule="auto"/>
        <w:ind w:left="990"/>
      </w:pPr>
      <w:r>
        <w:t>Operator should never work between equipment and roof edge</w:t>
      </w:r>
    </w:p>
    <w:p w14:paraId="5A562832" w14:textId="33CE21F0" w:rsidR="008D1CFF" w:rsidRDefault="008D1CFF" w:rsidP="00B63451">
      <w:pPr>
        <w:pStyle w:val="ListParagraph"/>
        <w:numPr>
          <w:ilvl w:val="0"/>
          <w:numId w:val="16"/>
        </w:numPr>
        <w:spacing w:after="200" w:line="276" w:lineRule="auto"/>
        <w:ind w:left="990"/>
      </w:pPr>
      <w:r>
        <w:t>Keep both hand on equipment during operation</w:t>
      </w:r>
    </w:p>
    <w:p w14:paraId="351DDF19" w14:textId="4D7C5EC7" w:rsidR="00B63451" w:rsidRDefault="008D1CFF" w:rsidP="00B63451">
      <w:pPr>
        <w:pStyle w:val="ListParagraph"/>
        <w:numPr>
          <w:ilvl w:val="0"/>
          <w:numId w:val="16"/>
        </w:numPr>
        <w:spacing w:after="200" w:line="276" w:lineRule="auto"/>
        <w:ind w:left="990"/>
      </w:pPr>
      <w:r>
        <w:t>Do not attempt to refuel machinery while running and shut equipment off if leaving unattended</w:t>
      </w:r>
    </w:p>
    <w:p w14:paraId="475E21DC" w14:textId="38558380" w:rsidR="001B4850" w:rsidRPr="00312244" w:rsidRDefault="00CF1CEB" w:rsidP="00CE0B3B">
      <w:pPr>
        <w:pStyle w:val="ListParagraph"/>
        <w:numPr>
          <w:ilvl w:val="0"/>
          <w:numId w:val="16"/>
        </w:numPr>
        <w:spacing w:after="200" w:line="276" w:lineRule="auto"/>
        <w:ind w:left="990"/>
      </w:pPr>
      <w:r>
        <w:t xml:space="preserve">Operators should be familiar with the </w:t>
      </w:r>
      <w:r w:rsidR="000E1965">
        <w:t>cutoff</w:t>
      </w:r>
      <w:r>
        <w:t xml:space="preserve"> switch on equipment for quick access</w:t>
      </w:r>
      <w:r w:rsidR="0006613B" w:rsidRPr="0010412C">
        <w:rPr>
          <w:noProof/>
        </w:rPr>
        <w:drawing>
          <wp:anchor distT="0" distB="0" distL="114300" distR="114300" simplePos="0" relativeHeight="251663360" behindDoc="1" locked="0" layoutInCell="1" allowOverlap="1" wp14:anchorId="6F2085FC" wp14:editId="28FD7D2F">
            <wp:simplePos x="0" y="0"/>
            <wp:positionH relativeFrom="column">
              <wp:posOffset>-704532</wp:posOffset>
            </wp:positionH>
            <wp:positionV relativeFrom="page">
              <wp:posOffset>9377680</wp:posOffset>
            </wp:positionV>
            <wp:extent cx="8481695" cy="59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p>
    <w:sectPr w:rsidR="001B4850" w:rsidRPr="00312244" w:rsidSect="001730F4">
      <w:footerReference w:type="default" r:id="rId15"/>
      <w:pgSz w:w="12240" w:h="15840"/>
      <w:pgMar w:top="306"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FDDBC" w14:textId="77777777" w:rsidR="00355DB1" w:rsidRDefault="00355DB1" w:rsidP="00817D2B">
      <w:r>
        <w:separator/>
      </w:r>
    </w:p>
  </w:endnote>
  <w:endnote w:type="continuationSeparator" w:id="0">
    <w:p w14:paraId="36EC7497" w14:textId="77777777" w:rsidR="00355DB1" w:rsidRDefault="00355DB1" w:rsidP="0081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pt-bold">
    <w:altName w:val="Century Gothic"/>
    <w:charset w:val="00"/>
    <w:family w:val="auto"/>
    <w:pitch w:val="default"/>
  </w:font>
  <w:font w:name="futura-pt">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A52D5" w14:textId="124B0A05" w:rsidR="000F3D3B" w:rsidRPr="000F3D3B" w:rsidRDefault="000F3D3B" w:rsidP="000F3D3B">
    <w:pPr>
      <w:pStyle w:val="Footer"/>
      <w:rPr>
        <w:sz w:val="14"/>
        <w:szCs w:val="14"/>
      </w:rPr>
    </w:pPr>
    <w:r w:rsidRPr="000F3D3B">
      <w:rPr>
        <w:sz w:val="14"/>
        <w:szCs w:val="14"/>
      </w:rPr>
      <w:t>This document is furnished by CompSource Mutual for informational purposes only. It is not intended to be a condition of coverage, nor should it be construed as legal advice.</w:t>
    </w:r>
  </w:p>
  <w:p w14:paraId="15102FF8" w14:textId="1B41B8F3" w:rsidR="000F3D3B" w:rsidRDefault="000F3D3B">
    <w:pPr>
      <w:pStyle w:val="Footer"/>
    </w:pPr>
  </w:p>
  <w:p w14:paraId="2F4E8F51" w14:textId="77777777" w:rsidR="000F3D3B" w:rsidRDefault="000F3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D8FF8" w14:textId="77777777" w:rsidR="00355DB1" w:rsidRDefault="00355DB1" w:rsidP="00817D2B">
      <w:r>
        <w:separator/>
      </w:r>
    </w:p>
  </w:footnote>
  <w:footnote w:type="continuationSeparator" w:id="0">
    <w:p w14:paraId="776A3024" w14:textId="77777777" w:rsidR="00355DB1" w:rsidRDefault="00355DB1" w:rsidP="00817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53976"/>
    <w:multiLevelType w:val="hybridMultilevel"/>
    <w:tmpl w:val="3AF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90666D"/>
    <w:multiLevelType w:val="hybridMultilevel"/>
    <w:tmpl w:val="515E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B1F01"/>
    <w:multiLevelType w:val="hybridMultilevel"/>
    <w:tmpl w:val="ABD820CC"/>
    <w:lvl w:ilvl="0" w:tplc="6B3699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831BB"/>
    <w:multiLevelType w:val="hybridMultilevel"/>
    <w:tmpl w:val="16F4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37351"/>
    <w:multiLevelType w:val="hybridMultilevel"/>
    <w:tmpl w:val="78A8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010EB"/>
    <w:multiLevelType w:val="hybridMultilevel"/>
    <w:tmpl w:val="ABD0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1106A9"/>
    <w:multiLevelType w:val="hybridMultilevel"/>
    <w:tmpl w:val="80EC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95055"/>
    <w:multiLevelType w:val="hybridMultilevel"/>
    <w:tmpl w:val="1BF84E00"/>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2D28BE"/>
    <w:multiLevelType w:val="hybridMultilevel"/>
    <w:tmpl w:val="6AE2B9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6260CEA"/>
    <w:multiLevelType w:val="hybridMultilevel"/>
    <w:tmpl w:val="4CFA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F1ACB"/>
    <w:multiLevelType w:val="hybridMultilevel"/>
    <w:tmpl w:val="44721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A574229"/>
    <w:multiLevelType w:val="hybridMultilevel"/>
    <w:tmpl w:val="CC9A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B47C47"/>
    <w:multiLevelType w:val="hybridMultilevel"/>
    <w:tmpl w:val="E962E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825E3E"/>
    <w:multiLevelType w:val="hybridMultilevel"/>
    <w:tmpl w:val="F5C63AC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56E309D6"/>
    <w:multiLevelType w:val="hybridMultilevel"/>
    <w:tmpl w:val="2D72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FE5AD7"/>
    <w:multiLevelType w:val="hybridMultilevel"/>
    <w:tmpl w:val="4B6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587464"/>
    <w:multiLevelType w:val="hybridMultilevel"/>
    <w:tmpl w:val="8878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7C0B05"/>
    <w:multiLevelType w:val="hybridMultilevel"/>
    <w:tmpl w:val="FDFC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5"/>
  </w:num>
  <w:num w:numId="4">
    <w:abstractNumId w:val="13"/>
  </w:num>
  <w:num w:numId="5">
    <w:abstractNumId w:val="17"/>
  </w:num>
  <w:num w:numId="6">
    <w:abstractNumId w:val="3"/>
  </w:num>
  <w:num w:numId="7">
    <w:abstractNumId w:val="9"/>
  </w:num>
  <w:num w:numId="8">
    <w:abstractNumId w:val="11"/>
  </w:num>
  <w:num w:numId="9">
    <w:abstractNumId w:val="2"/>
  </w:num>
  <w:num w:numId="10">
    <w:abstractNumId w:val="10"/>
  </w:num>
  <w:num w:numId="11">
    <w:abstractNumId w:val="14"/>
  </w:num>
  <w:num w:numId="12">
    <w:abstractNumId w:val="16"/>
  </w:num>
  <w:num w:numId="13">
    <w:abstractNumId w:val="5"/>
  </w:num>
  <w:num w:numId="14">
    <w:abstractNumId w:val="6"/>
  </w:num>
  <w:num w:numId="15">
    <w:abstractNumId w:val="1"/>
  </w:num>
  <w:num w:numId="16">
    <w:abstractNumId w:val="8"/>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525"/>
    <w:rsid w:val="00044031"/>
    <w:rsid w:val="0006613B"/>
    <w:rsid w:val="000D284E"/>
    <w:rsid w:val="000E1965"/>
    <w:rsid w:val="000F3D3B"/>
    <w:rsid w:val="0010412C"/>
    <w:rsid w:val="00144421"/>
    <w:rsid w:val="001730F4"/>
    <w:rsid w:val="001B4850"/>
    <w:rsid w:val="001C594A"/>
    <w:rsid w:val="00204695"/>
    <w:rsid w:val="00230F2D"/>
    <w:rsid w:val="002562B9"/>
    <w:rsid w:val="00265008"/>
    <w:rsid w:val="002729AC"/>
    <w:rsid w:val="002B6ECF"/>
    <w:rsid w:val="002F213B"/>
    <w:rsid w:val="00312244"/>
    <w:rsid w:val="00355DB1"/>
    <w:rsid w:val="00372264"/>
    <w:rsid w:val="00394FD8"/>
    <w:rsid w:val="003A3910"/>
    <w:rsid w:val="00415BED"/>
    <w:rsid w:val="00421659"/>
    <w:rsid w:val="00430324"/>
    <w:rsid w:val="0044377F"/>
    <w:rsid w:val="00474310"/>
    <w:rsid w:val="0049612A"/>
    <w:rsid w:val="005064B6"/>
    <w:rsid w:val="00506D5D"/>
    <w:rsid w:val="00507856"/>
    <w:rsid w:val="00545AF0"/>
    <w:rsid w:val="00586463"/>
    <w:rsid w:val="00683100"/>
    <w:rsid w:val="006B72DF"/>
    <w:rsid w:val="006D14EB"/>
    <w:rsid w:val="006D22A1"/>
    <w:rsid w:val="00715AFA"/>
    <w:rsid w:val="00720873"/>
    <w:rsid w:val="00740798"/>
    <w:rsid w:val="00771D62"/>
    <w:rsid w:val="00817D2B"/>
    <w:rsid w:val="00882121"/>
    <w:rsid w:val="008A5F48"/>
    <w:rsid w:val="008B0F31"/>
    <w:rsid w:val="008D1CFF"/>
    <w:rsid w:val="008D7EE7"/>
    <w:rsid w:val="008E1525"/>
    <w:rsid w:val="008E43C3"/>
    <w:rsid w:val="00900DE9"/>
    <w:rsid w:val="00942113"/>
    <w:rsid w:val="00997A28"/>
    <w:rsid w:val="009D2E12"/>
    <w:rsid w:val="00A73F24"/>
    <w:rsid w:val="00AC119A"/>
    <w:rsid w:val="00AF1BEE"/>
    <w:rsid w:val="00AF2B10"/>
    <w:rsid w:val="00B267E4"/>
    <w:rsid w:val="00B63451"/>
    <w:rsid w:val="00CA4469"/>
    <w:rsid w:val="00CB05BD"/>
    <w:rsid w:val="00CE0B3B"/>
    <w:rsid w:val="00CF1CEB"/>
    <w:rsid w:val="00CF5140"/>
    <w:rsid w:val="00DE428E"/>
    <w:rsid w:val="00DE5688"/>
    <w:rsid w:val="00E02658"/>
    <w:rsid w:val="00EA3C43"/>
    <w:rsid w:val="00EB7A1F"/>
    <w:rsid w:val="00EC4BDB"/>
    <w:rsid w:val="00EF1B67"/>
    <w:rsid w:val="00EF4BE2"/>
    <w:rsid w:val="00F5279E"/>
    <w:rsid w:val="00F80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48E0A"/>
  <w14:defaultImageDpi w14:val="32767"/>
  <w15:chartTrackingRefBased/>
  <w15:docId w15:val="{141E8DDF-F943-1647-9EA1-3A996E0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0B3B"/>
    <w:pPr>
      <w:spacing w:before="161" w:after="161" w:line="750" w:lineRule="atLeast"/>
      <w:outlineLvl w:val="0"/>
    </w:pPr>
    <w:rPr>
      <w:rFonts w:ascii="futura-pt-bold" w:eastAsia="Times New Roman" w:hAnsi="futura-pt-bold" w:cs="Times New Roman"/>
      <w:b/>
      <w:bCs/>
      <w:cap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0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730F4"/>
    <w:rPr>
      <w:b/>
      <w:bCs/>
    </w:rPr>
  </w:style>
  <w:style w:type="paragraph" w:styleId="BalloonText">
    <w:name w:val="Balloon Text"/>
    <w:basedOn w:val="Normal"/>
    <w:link w:val="BalloonTextChar"/>
    <w:uiPriority w:val="99"/>
    <w:semiHidden/>
    <w:unhideWhenUsed/>
    <w:rsid w:val="00817D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7D2B"/>
    <w:rPr>
      <w:rFonts w:ascii="Times New Roman" w:hAnsi="Times New Roman" w:cs="Times New Roman"/>
      <w:sz w:val="18"/>
      <w:szCs w:val="18"/>
    </w:rPr>
  </w:style>
  <w:style w:type="paragraph" w:styleId="Header">
    <w:name w:val="header"/>
    <w:basedOn w:val="Normal"/>
    <w:link w:val="HeaderChar"/>
    <w:uiPriority w:val="99"/>
    <w:unhideWhenUsed/>
    <w:rsid w:val="00817D2B"/>
    <w:pPr>
      <w:tabs>
        <w:tab w:val="center" w:pos="4680"/>
        <w:tab w:val="right" w:pos="9360"/>
      </w:tabs>
    </w:pPr>
  </w:style>
  <w:style w:type="character" w:customStyle="1" w:styleId="HeaderChar">
    <w:name w:val="Header Char"/>
    <w:basedOn w:val="DefaultParagraphFont"/>
    <w:link w:val="Header"/>
    <w:uiPriority w:val="99"/>
    <w:rsid w:val="00817D2B"/>
  </w:style>
  <w:style w:type="paragraph" w:styleId="Footer">
    <w:name w:val="footer"/>
    <w:basedOn w:val="Normal"/>
    <w:link w:val="FooterChar"/>
    <w:uiPriority w:val="99"/>
    <w:unhideWhenUsed/>
    <w:rsid w:val="00817D2B"/>
    <w:pPr>
      <w:tabs>
        <w:tab w:val="center" w:pos="4680"/>
        <w:tab w:val="right" w:pos="9360"/>
      </w:tabs>
    </w:pPr>
  </w:style>
  <w:style w:type="character" w:customStyle="1" w:styleId="FooterChar">
    <w:name w:val="Footer Char"/>
    <w:basedOn w:val="DefaultParagraphFont"/>
    <w:link w:val="Footer"/>
    <w:uiPriority w:val="99"/>
    <w:rsid w:val="00817D2B"/>
  </w:style>
  <w:style w:type="paragraph" w:styleId="ListParagraph">
    <w:name w:val="List Paragraph"/>
    <w:basedOn w:val="Normal"/>
    <w:uiPriority w:val="34"/>
    <w:qFormat/>
    <w:rsid w:val="0006613B"/>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E02658"/>
    <w:rPr>
      <w:sz w:val="16"/>
      <w:szCs w:val="16"/>
    </w:rPr>
  </w:style>
  <w:style w:type="paragraph" w:styleId="CommentText">
    <w:name w:val="annotation text"/>
    <w:basedOn w:val="Normal"/>
    <w:link w:val="CommentTextChar"/>
    <w:uiPriority w:val="99"/>
    <w:semiHidden/>
    <w:unhideWhenUsed/>
    <w:rsid w:val="00E02658"/>
    <w:rPr>
      <w:sz w:val="20"/>
      <w:szCs w:val="20"/>
    </w:rPr>
  </w:style>
  <w:style w:type="character" w:customStyle="1" w:styleId="CommentTextChar">
    <w:name w:val="Comment Text Char"/>
    <w:basedOn w:val="DefaultParagraphFont"/>
    <w:link w:val="CommentText"/>
    <w:uiPriority w:val="99"/>
    <w:semiHidden/>
    <w:rsid w:val="00E02658"/>
    <w:rPr>
      <w:sz w:val="20"/>
      <w:szCs w:val="20"/>
    </w:rPr>
  </w:style>
  <w:style w:type="paragraph" w:styleId="CommentSubject">
    <w:name w:val="annotation subject"/>
    <w:basedOn w:val="CommentText"/>
    <w:next w:val="CommentText"/>
    <w:link w:val="CommentSubjectChar"/>
    <w:uiPriority w:val="99"/>
    <w:semiHidden/>
    <w:unhideWhenUsed/>
    <w:rsid w:val="00E02658"/>
    <w:rPr>
      <w:b/>
      <w:bCs/>
    </w:rPr>
  </w:style>
  <w:style w:type="character" w:customStyle="1" w:styleId="CommentSubjectChar">
    <w:name w:val="Comment Subject Char"/>
    <w:basedOn w:val="CommentTextChar"/>
    <w:link w:val="CommentSubject"/>
    <w:uiPriority w:val="99"/>
    <w:semiHidden/>
    <w:rsid w:val="00E02658"/>
    <w:rPr>
      <w:b/>
      <w:bCs/>
      <w:sz w:val="20"/>
      <w:szCs w:val="20"/>
    </w:rPr>
  </w:style>
  <w:style w:type="character" w:customStyle="1" w:styleId="hgkelc">
    <w:name w:val="hgkelc"/>
    <w:basedOn w:val="DefaultParagraphFont"/>
    <w:rsid w:val="00372264"/>
  </w:style>
  <w:style w:type="character" w:customStyle="1" w:styleId="Heading1Char">
    <w:name w:val="Heading 1 Char"/>
    <w:basedOn w:val="DefaultParagraphFont"/>
    <w:link w:val="Heading1"/>
    <w:uiPriority w:val="9"/>
    <w:rsid w:val="00CE0B3B"/>
    <w:rPr>
      <w:rFonts w:ascii="futura-pt-bold" w:eastAsia="Times New Roman" w:hAnsi="futura-pt-bold" w:cs="Times New Roman"/>
      <w:b/>
      <w:bCs/>
      <w:cap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792024">
      <w:bodyDiv w:val="1"/>
      <w:marLeft w:val="0"/>
      <w:marRight w:val="0"/>
      <w:marTop w:val="0"/>
      <w:marBottom w:val="0"/>
      <w:divBdr>
        <w:top w:val="none" w:sz="0" w:space="0" w:color="auto"/>
        <w:left w:val="none" w:sz="0" w:space="0" w:color="auto"/>
        <w:bottom w:val="none" w:sz="0" w:space="0" w:color="auto"/>
        <w:right w:val="none" w:sz="0" w:space="0" w:color="auto"/>
      </w:divBdr>
      <w:divsChild>
        <w:div w:id="1867475069">
          <w:marLeft w:val="0"/>
          <w:marRight w:val="0"/>
          <w:marTop w:val="0"/>
          <w:marBottom w:val="0"/>
          <w:divBdr>
            <w:top w:val="none" w:sz="0" w:space="0" w:color="auto"/>
            <w:left w:val="none" w:sz="0" w:space="0" w:color="auto"/>
            <w:bottom w:val="none" w:sz="0" w:space="0" w:color="auto"/>
            <w:right w:val="none" w:sz="0" w:space="0" w:color="auto"/>
          </w:divBdr>
          <w:divsChild>
            <w:div w:id="1718119578">
              <w:marLeft w:val="0"/>
              <w:marRight w:val="0"/>
              <w:marTop w:val="0"/>
              <w:marBottom w:val="0"/>
              <w:divBdr>
                <w:top w:val="none" w:sz="0" w:space="0" w:color="auto"/>
                <w:left w:val="none" w:sz="0" w:space="0" w:color="auto"/>
                <w:bottom w:val="single" w:sz="12" w:space="0" w:color="F3FAFF"/>
                <w:right w:val="none" w:sz="0" w:space="0" w:color="auto"/>
              </w:divBdr>
              <w:divsChild>
                <w:div w:id="1791196448">
                  <w:marLeft w:val="0"/>
                  <w:marRight w:val="0"/>
                  <w:marTop w:val="0"/>
                  <w:marBottom w:val="0"/>
                  <w:divBdr>
                    <w:top w:val="none" w:sz="0" w:space="0" w:color="auto"/>
                    <w:left w:val="none" w:sz="0" w:space="0" w:color="auto"/>
                    <w:bottom w:val="none" w:sz="0" w:space="0" w:color="auto"/>
                    <w:right w:val="none" w:sz="0" w:space="0" w:color="auto"/>
                  </w:divBdr>
                  <w:divsChild>
                    <w:div w:id="278996904">
                      <w:marLeft w:val="0"/>
                      <w:marRight w:val="0"/>
                      <w:marTop w:val="360"/>
                      <w:marBottom w:val="0"/>
                      <w:divBdr>
                        <w:top w:val="none" w:sz="0" w:space="0" w:color="auto"/>
                        <w:left w:val="none" w:sz="0" w:space="0" w:color="auto"/>
                        <w:bottom w:val="none" w:sz="0" w:space="0" w:color="auto"/>
                        <w:right w:val="none" w:sz="0" w:space="0" w:color="auto"/>
                      </w:divBdr>
                      <w:divsChild>
                        <w:div w:id="544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136098">
      <w:bodyDiv w:val="1"/>
      <w:marLeft w:val="0"/>
      <w:marRight w:val="0"/>
      <w:marTop w:val="0"/>
      <w:marBottom w:val="0"/>
      <w:divBdr>
        <w:top w:val="none" w:sz="0" w:space="0" w:color="auto"/>
        <w:left w:val="none" w:sz="0" w:space="0" w:color="auto"/>
        <w:bottom w:val="none" w:sz="0" w:space="0" w:color="auto"/>
        <w:right w:val="none" w:sz="0" w:space="0" w:color="auto"/>
      </w:divBdr>
      <w:divsChild>
        <w:div w:id="1445927436">
          <w:marLeft w:val="0"/>
          <w:marRight w:val="0"/>
          <w:marTop w:val="0"/>
          <w:marBottom w:val="0"/>
          <w:divBdr>
            <w:top w:val="none" w:sz="0" w:space="0" w:color="auto"/>
            <w:left w:val="none" w:sz="0" w:space="0" w:color="auto"/>
            <w:bottom w:val="none" w:sz="0" w:space="0" w:color="auto"/>
            <w:right w:val="none" w:sz="0" w:space="0" w:color="auto"/>
          </w:divBdr>
          <w:divsChild>
            <w:div w:id="671419398">
              <w:marLeft w:val="0"/>
              <w:marRight w:val="0"/>
              <w:marTop w:val="0"/>
              <w:marBottom w:val="0"/>
              <w:divBdr>
                <w:top w:val="none" w:sz="0" w:space="0" w:color="auto"/>
                <w:left w:val="none" w:sz="0" w:space="0" w:color="auto"/>
                <w:bottom w:val="single" w:sz="12" w:space="0" w:color="F3FAFF"/>
                <w:right w:val="none" w:sz="0" w:space="0" w:color="auto"/>
              </w:divBdr>
              <w:divsChild>
                <w:div w:id="234096415">
                  <w:marLeft w:val="0"/>
                  <w:marRight w:val="0"/>
                  <w:marTop w:val="0"/>
                  <w:marBottom w:val="0"/>
                  <w:divBdr>
                    <w:top w:val="none" w:sz="0" w:space="0" w:color="auto"/>
                    <w:left w:val="none" w:sz="0" w:space="0" w:color="auto"/>
                    <w:bottom w:val="none" w:sz="0" w:space="0" w:color="auto"/>
                    <w:right w:val="none" w:sz="0" w:space="0" w:color="auto"/>
                  </w:divBdr>
                  <w:divsChild>
                    <w:div w:id="606666952">
                      <w:marLeft w:val="0"/>
                      <w:marRight w:val="0"/>
                      <w:marTop w:val="360"/>
                      <w:marBottom w:val="0"/>
                      <w:divBdr>
                        <w:top w:val="none" w:sz="0" w:space="0" w:color="auto"/>
                        <w:left w:val="none" w:sz="0" w:space="0" w:color="auto"/>
                        <w:bottom w:val="none" w:sz="0" w:space="0" w:color="auto"/>
                        <w:right w:val="none" w:sz="0" w:space="0" w:color="auto"/>
                      </w:divBdr>
                      <w:divsChild>
                        <w:div w:id="848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63023">
      <w:bodyDiv w:val="1"/>
      <w:marLeft w:val="0"/>
      <w:marRight w:val="0"/>
      <w:marTop w:val="0"/>
      <w:marBottom w:val="0"/>
      <w:divBdr>
        <w:top w:val="none" w:sz="0" w:space="0" w:color="auto"/>
        <w:left w:val="none" w:sz="0" w:space="0" w:color="auto"/>
        <w:bottom w:val="none" w:sz="0" w:space="0" w:color="auto"/>
        <w:right w:val="none" w:sz="0" w:space="0" w:color="auto"/>
      </w:divBdr>
    </w:div>
    <w:div w:id="159412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43E760E6822646A24B344E893F618C" ma:contentTypeVersion="10" ma:contentTypeDescription="Create a new document." ma:contentTypeScope="" ma:versionID="6a03696579fa5be454bf9e5a32bfdec3">
  <xsd:schema xmlns:xsd="http://www.w3.org/2001/XMLSchema" xmlns:xs="http://www.w3.org/2001/XMLSchema" xmlns:p="http://schemas.microsoft.com/office/2006/metadata/properties" xmlns:ns3="da002ed0-3bc2-4580-9f49-3b03d3a8e4b3" targetNamespace="http://schemas.microsoft.com/office/2006/metadata/properties" ma:root="true" ma:fieldsID="739035de14ee0948e64524915dd45115" ns3:_="">
    <xsd:import namespace="da002ed0-3bc2-4580-9f49-3b03d3a8e4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02ed0-3bc2-4580-9f49-3b03d3a8e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6E051B-F52C-40F5-A1E4-8F027E96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02ed0-3bc2-4580-9f49-3b03d3a8e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CBFEE0-7FFB-4778-898C-BCA41C4DA109}">
  <ds:schemaRefs>
    <ds:schemaRef ds:uri="http://schemas.openxmlformats.org/officeDocument/2006/bibliography"/>
  </ds:schemaRefs>
</ds:datastoreItem>
</file>

<file path=customXml/itemProps3.xml><?xml version="1.0" encoding="utf-8"?>
<ds:datastoreItem xmlns:ds="http://schemas.openxmlformats.org/officeDocument/2006/customXml" ds:itemID="{B7EFF966-1720-47F6-90FC-604375530F34}">
  <ds:schemaRefs>
    <ds:schemaRef ds:uri="http://schemas.microsoft.com/sharepoint/v3/contenttype/forms"/>
  </ds:schemaRefs>
</ds:datastoreItem>
</file>

<file path=customXml/itemProps4.xml><?xml version="1.0" encoding="utf-8"?>
<ds:datastoreItem xmlns:ds="http://schemas.openxmlformats.org/officeDocument/2006/customXml" ds:itemID="{5EDE6A64-FBA8-4773-A001-2CEC5EB9ECD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a002ed0-3bc2-4580-9f49-3b03d3a8e4b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240</Words>
  <Characters>1369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Tone</dc:creator>
  <cp:keywords/>
  <dc:description/>
  <cp:lastModifiedBy>Amanda DeHerrera</cp:lastModifiedBy>
  <cp:revision>7</cp:revision>
  <cp:lastPrinted>2020-06-02T19:56:00Z</cp:lastPrinted>
  <dcterms:created xsi:type="dcterms:W3CDTF">2021-04-21T21:03:00Z</dcterms:created>
  <dcterms:modified xsi:type="dcterms:W3CDTF">2021-04-29T16:52:00Z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0x010100DF43E760E6822646A24B344E893F618C</vt:lpwstr>
  </property>
</Properties>
</file>