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72048BFE"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E6492A">
        <w:rPr>
          <w:rFonts w:ascii="futura-pt" w:hAnsi="futura-pt"/>
          <w:b w:val="0"/>
          <w:bCs w:val="0"/>
          <w:color w:val="00263A"/>
        </w:rPr>
        <w:t xml:space="preserve"> </w:t>
      </w:r>
      <w:r w:rsidR="00046AC4">
        <w:rPr>
          <w:rFonts w:ascii="futura-pt" w:hAnsi="futura-pt"/>
          <w:b w:val="0"/>
          <w:bCs w:val="0"/>
          <w:color w:val="00263A"/>
        </w:rPr>
        <w:t>Back</w:t>
      </w:r>
      <w:r w:rsidR="004423F5">
        <w:rPr>
          <w:rFonts w:ascii="futura-pt" w:hAnsi="futura-pt"/>
          <w:b w:val="0"/>
          <w:bCs w:val="0"/>
          <w:color w:val="00263A"/>
        </w:rPr>
        <w:t xml:space="preserve"> </w:t>
      </w:r>
      <w:r w:rsidR="00E6492A">
        <w:rPr>
          <w:rFonts w:ascii="futura-pt" w:hAnsi="futura-pt"/>
          <w:b w:val="0"/>
          <w:bCs w:val="0"/>
          <w:color w:val="00263A"/>
        </w:rPr>
        <w:t>safety talk</w:t>
      </w:r>
      <w:r w:rsidR="00394FD8">
        <w:rPr>
          <w:rFonts w:ascii="futura-pt" w:hAnsi="futura-pt"/>
          <w:b w:val="0"/>
          <w:bCs w:val="0"/>
          <w:color w:val="00263A"/>
        </w:rPr>
        <w:t xml:space="preserve"> </w:t>
      </w:r>
    </w:p>
    <w:p w14:paraId="19CDB9F7" w14:textId="337B874F" w:rsidR="00046AC4" w:rsidRDefault="00046AC4" w:rsidP="00046AC4">
      <w:pPr>
        <w:rPr>
          <w:rFonts w:cstheme="minorHAnsi"/>
        </w:rPr>
      </w:pPr>
      <w:r w:rsidRPr="00751A94">
        <w:rPr>
          <w:rFonts w:cstheme="minorHAnsi"/>
        </w:rPr>
        <w:t>The major source of work-related injuries among healthcare workers is soft-tissue injuries.  Back injuries in this field of work are due to overexertion of manual patient handling, including manual lifting associated with transferring and repositioning patients. Over time, the caregiver’s lower back becomes strained and weakened from working and maneuvering awkward postures. Using good body mechanics is the best way to prevent back injuries and strains.</w:t>
      </w:r>
    </w:p>
    <w:p w14:paraId="2502BB3E" w14:textId="77777777" w:rsidR="00046AC4" w:rsidRPr="00751A94" w:rsidRDefault="00046AC4" w:rsidP="00046AC4">
      <w:pPr>
        <w:rPr>
          <w:rFonts w:cstheme="minorHAnsi"/>
        </w:rPr>
      </w:pPr>
    </w:p>
    <w:p w14:paraId="046402B0" w14:textId="77777777" w:rsidR="00046AC4" w:rsidRPr="00751A94" w:rsidRDefault="00046AC4" w:rsidP="00046AC4">
      <w:pPr>
        <w:rPr>
          <w:rFonts w:cstheme="minorHAnsi"/>
          <w:i/>
          <w:iCs/>
        </w:rPr>
      </w:pPr>
      <w:r w:rsidRPr="00751A94">
        <w:rPr>
          <w:rFonts w:cstheme="minorHAnsi"/>
          <w:i/>
          <w:iCs/>
        </w:rPr>
        <w:t>Guidelines for preventing strains and potential back injuries include:</w:t>
      </w:r>
    </w:p>
    <w:p w14:paraId="0BC7D822" w14:textId="77777777" w:rsidR="00046AC4" w:rsidRPr="00751A94" w:rsidRDefault="00046AC4" w:rsidP="00046AC4">
      <w:pPr>
        <w:pStyle w:val="ListParagraph"/>
        <w:numPr>
          <w:ilvl w:val="0"/>
          <w:numId w:val="30"/>
        </w:numPr>
        <w:rPr>
          <w:rFonts w:cstheme="minorHAnsi"/>
        </w:rPr>
      </w:pPr>
      <w:r w:rsidRPr="00751A94">
        <w:rPr>
          <w:rFonts w:cstheme="minorHAnsi"/>
        </w:rPr>
        <w:t>Avoid using fast, jerking motions when lifting a patient</w:t>
      </w:r>
    </w:p>
    <w:p w14:paraId="0CBB3AB1" w14:textId="77777777" w:rsidR="00046AC4" w:rsidRPr="00751A94" w:rsidRDefault="00046AC4" w:rsidP="00046AC4">
      <w:pPr>
        <w:pStyle w:val="ListParagraph"/>
        <w:numPr>
          <w:ilvl w:val="0"/>
          <w:numId w:val="30"/>
        </w:numPr>
        <w:rPr>
          <w:rFonts w:cstheme="minorHAnsi"/>
        </w:rPr>
      </w:pPr>
      <w:r w:rsidRPr="00751A94">
        <w:rPr>
          <w:rFonts w:cstheme="minorHAnsi"/>
        </w:rPr>
        <w:t>Avoid bending and twisting simultaneously</w:t>
      </w:r>
    </w:p>
    <w:p w14:paraId="05C73D78" w14:textId="77777777" w:rsidR="00046AC4" w:rsidRPr="00751A94" w:rsidRDefault="00046AC4" w:rsidP="00046AC4">
      <w:pPr>
        <w:pStyle w:val="ListParagraph"/>
        <w:numPr>
          <w:ilvl w:val="0"/>
          <w:numId w:val="30"/>
        </w:numPr>
        <w:rPr>
          <w:rFonts w:cstheme="minorHAnsi"/>
        </w:rPr>
      </w:pPr>
      <w:r w:rsidRPr="00751A94">
        <w:rPr>
          <w:rFonts w:cstheme="minorHAnsi"/>
        </w:rPr>
        <w:t>Team-lift patients whenever possible</w:t>
      </w:r>
    </w:p>
    <w:p w14:paraId="478DDBAA" w14:textId="77777777" w:rsidR="00046AC4" w:rsidRPr="00751A94" w:rsidRDefault="00046AC4" w:rsidP="00046AC4">
      <w:pPr>
        <w:pStyle w:val="ListParagraph"/>
        <w:numPr>
          <w:ilvl w:val="0"/>
          <w:numId w:val="30"/>
        </w:numPr>
        <w:rPr>
          <w:rFonts w:cstheme="minorHAnsi"/>
        </w:rPr>
      </w:pPr>
      <w:r w:rsidRPr="00751A94">
        <w:rPr>
          <w:rFonts w:cstheme="minorHAnsi"/>
        </w:rPr>
        <w:t>Use lifting aids if available:</w:t>
      </w:r>
    </w:p>
    <w:p w14:paraId="2830F601" w14:textId="77777777" w:rsidR="00046AC4" w:rsidRPr="00751A94" w:rsidRDefault="00046AC4" w:rsidP="00046AC4">
      <w:pPr>
        <w:pStyle w:val="ListParagraph"/>
        <w:numPr>
          <w:ilvl w:val="1"/>
          <w:numId w:val="30"/>
        </w:numPr>
        <w:rPr>
          <w:rFonts w:cstheme="minorHAnsi"/>
        </w:rPr>
      </w:pPr>
      <w:r w:rsidRPr="00751A94">
        <w:rPr>
          <w:rFonts w:cstheme="minorHAnsi"/>
        </w:rPr>
        <w:t>Sit-to-stands</w:t>
      </w:r>
    </w:p>
    <w:p w14:paraId="795A57C1" w14:textId="77777777" w:rsidR="00046AC4" w:rsidRPr="00751A94" w:rsidRDefault="00046AC4" w:rsidP="00046AC4">
      <w:pPr>
        <w:pStyle w:val="ListParagraph"/>
        <w:numPr>
          <w:ilvl w:val="1"/>
          <w:numId w:val="30"/>
        </w:numPr>
        <w:rPr>
          <w:rFonts w:cstheme="minorHAnsi"/>
        </w:rPr>
      </w:pPr>
      <w:r w:rsidRPr="00751A94">
        <w:rPr>
          <w:rFonts w:cstheme="minorHAnsi"/>
        </w:rPr>
        <w:t>Gait belts</w:t>
      </w:r>
    </w:p>
    <w:p w14:paraId="19E58DB0" w14:textId="77777777" w:rsidR="00046AC4" w:rsidRPr="00751A94" w:rsidRDefault="00046AC4" w:rsidP="00046AC4">
      <w:pPr>
        <w:pStyle w:val="ListParagraph"/>
        <w:numPr>
          <w:ilvl w:val="1"/>
          <w:numId w:val="30"/>
        </w:numPr>
        <w:rPr>
          <w:rFonts w:cstheme="minorHAnsi"/>
        </w:rPr>
      </w:pPr>
      <w:r w:rsidRPr="00751A94">
        <w:rPr>
          <w:rFonts w:cstheme="minorHAnsi"/>
        </w:rPr>
        <w:t>Transfer boards</w:t>
      </w:r>
    </w:p>
    <w:p w14:paraId="1679551C" w14:textId="77777777" w:rsidR="00046AC4" w:rsidRPr="00751A94" w:rsidRDefault="00046AC4" w:rsidP="00046AC4">
      <w:pPr>
        <w:pStyle w:val="ListParagraph"/>
        <w:numPr>
          <w:ilvl w:val="1"/>
          <w:numId w:val="30"/>
        </w:numPr>
        <w:rPr>
          <w:rFonts w:cstheme="minorHAnsi"/>
        </w:rPr>
      </w:pPr>
      <w:r w:rsidRPr="00751A94">
        <w:rPr>
          <w:rFonts w:cstheme="minorHAnsi"/>
        </w:rPr>
        <w:t>Lateral transfer devices</w:t>
      </w:r>
    </w:p>
    <w:p w14:paraId="47C2C12D" w14:textId="74D5EF52" w:rsidR="00046AC4" w:rsidRDefault="00046AC4" w:rsidP="00046AC4">
      <w:pPr>
        <w:rPr>
          <w:rFonts w:cstheme="minorHAnsi"/>
        </w:rPr>
      </w:pPr>
      <w:r w:rsidRPr="00751A94">
        <w:rPr>
          <w:rFonts w:cstheme="minorHAnsi"/>
        </w:rPr>
        <w:t xml:space="preserve">For any type of lift, whether manual or with a lifting device, it is extremely important to use </w:t>
      </w:r>
      <w:r>
        <w:rPr>
          <w:rFonts w:cstheme="minorHAnsi"/>
        </w:rPr>
        <w:t>the</w:t>
      </w:r>
      <w:r w:rsidRPr="00751A94">
        <w:rPr>
          <w:rFonts w:cstheme="minorHAnsi"/>
        </w:rPr>
        <w:t xml:space="preserve"> knees (and not </w:t>
      </w:r>
      <w:r>
        <w:rPr>
          <w:rFonts w:cstheme="minorHAnsi"/>
        </w:rPr>
        <w:t>the</w:t>
      </w:r>
      <w:r w:rsidRPr="00751A94">
        <w:rPr>
          <w:rFonts w:cstheme="minorHAnsi"/>
        </w:rPr>
        <w:t xml:space="preserve"> back) to lift.</w:t>
      </w:r>
    </w:p>
    <w:p w14:paraId="4E4B06AA" w14:textId="77777777" w:rsidR="00046AC4" w:rsidRPr="00751A94" w:rsidRDefault="00046AC4" w:rsidP="00046AC4">
      <w:pPr>
        <w:rPr>
          <w:rFonts w:cstheme="minorHAnsi"/>
        </w:rPr>
      </w:pPr>
    </w:p>
    <w:p w14:paraId="1579C96C" w14:textId="77777777" w:rsidR="00046AC4" w:rsidRPr="00751A94" w:rsidRDefault="00046AC4" w:rsidP="00046AC4">
      <w:pPr>
        <w:rPr>
          <w:rFonts w:cstheme="minorHAnsi"/>
          <w:i/>
          <w:iCs/>
        </w:rPr>
      </w:pPr>
      <w:r w:rsidRPr="00751A94">
        <w:rPr>
          <w:rFonts w:cstheme="minorHAnsi"/>
          <w:i/>
          <w:iCs/>
        </w:rPr>
        <w:t>Tips for protecting the back when performing patient care:</w:t>
      </w:r>
    </w:p>
    <w:p w14:paraId="7C30E130" w14:textId="77777777" w:rsidR="00046AC4" w:rsidRPr="00751A94" w:rsidRDefault="00046AC4" w:rsidP="00046AC4">
      <w:pPr>
        <w:pStyle w:val="ListParagraph"/>
        <w:numPr>
          <w:ilvl w:val="0"/>
          <w:numId w:val="31"/>
        </w:numPr>
        <w:rPr>
          <w:rFonts w:cstheme="minorHAnsi"/>
        </w:rPr>
      </w:pPr>
      <w:r w:rsidRPr="00751A94">
        <w:rPr>
          <w:rFonts w:cstheme="minorHAnsi"/>
        </w:rPr>
        <w:t xml:space="preserve">Try to maintain neutral working postures and use proper body mechanics, such as bending </w:t>
      </w:r>
      <w:r>
        <w:rPr>
          <w:rFonts w:cstheme="minorHAnsi"/>
        </w:rPr>
        <w:t>at the</w:t>
      </w:r>
      <w:r w:rsidRPr="00751A94">
        <w:rPr>
          <w:rFonts w:cstheme="minorHAnsi"/>
        </w:rPr>
        <w:t xml:space="preserve"> </w:t>
      </w:r>
      <w:r>
        <w:rPr>
          <w:rFonts w:cstheme="minorHAnsi"/>
        </w:rPr>
        <w:t>knees</w:t>
      </w:r>
      <w:r w:rsidRPr="00751A94">
        <w:rPr>
          <w:rFonts w:cstheme="minorHAnsi"/>
        </w:rPr>
        <w:t xml:space="preserve">, not </w:t>
      </w:r>
      <w:r>
        <w:rPr>
          <w:rFonts w:cstheme="minorHAnsi"/>
        </w:rPr>
        <w:t>the</w:t>
      </w:r>
      <w:r w:rsidRPr="00751A94">
        <w:rPr>
          <w:rFonts w:cstheme="minorHAnsi"/>
        </w:rPr>
        <w:t xml:space="preserve"> back.</w:t>
      </w:r>
    </w:p>
    <w:p w14:paraId="7A3BEE0A" w14:textId="77777777" w:rsidR="00046AC4" w:rsidRPr="00751A94" w:rsidRDefault="00046AC4" w:rsidP="00046AC4">
      <w:pPr>
        <w:pStyle w:val="ListParagraph"/>
        <w:numPr>
          <w:ilvl w:val="0"/>
          <w:numId w:val="31"/>
        </w:numPr>
        <w:rPr>
          <w:rFonts w:cstheme="minorHAnsi"/>
        </w:rPr>
      </w:pPr>
      <w:r w:rsidRPr="00751A94">
        <w:rPr>
          <w:rFonts w:cstheme="minorHAnsi"/>
        </w:rPr>
        <w:t>Eliminate bending and twisting motions by using long-handled extensions (ex: hand-held shower heads, shower brushes).</w:t>
      </w:r>
    </w:p>
    <w:p w14:paraId="6827DC5B" w14:textId="77777777" w:rsidR="00046AC4" w:rsidRPr="00751A94" w:rsidRDefault="00046AC4" w:rsidP="00046AC4">
      <w:pPr>
        <w:pStyle w:val="ListParagraph"/>
        <w:numPr>
          <w:ilvl w:val="0"/>
          <w:numId w:val="31"/>
        </w:numPr>
        <w:rPr>
          <w:rFonts w:cstheme="minorHAnsi"/>
        </w:rPr>
      </w:pPr>
      <w:r w:rsidRPr="00751A94">
        <w:rPr>
          <w:rFonts w:cstheme="minorHAnsi"/>
        </w:rPr>
        <w:t>When providing care to a patient in bed, raise t</w:t>
      </w:r>
      <w:r>
        <w:rPr>
          <w:rFonts w:cstheme="minorHAnsi"/>
        </w:rPr>
        <w:t>he</w:t>
      </w:r>
      <w:r w:rsidRPr="00751A94">
        <w:rPr>
          <w:rFonts w:cstheme="minorHAnsi"/>
        </w:rPr>
        <w:t xml:space="preserve"> bed to a comfortable working height </w:t>
      </w:r>
      <w:r>
        <w:rPr>
          <w:rFonts w:cstheme="minorHAnsi"/>
        </w:rPr>
        <w:t xml:space="preserve">preventing bending </w:t>
      </w:r>
      <w:r w:rsidRPr="00751A94">
        <w:rPr>
          <w:rFonts w:cstheme="minorHAnsi"/>
        </w:rPr>
        <w:t>over the patient.</w:t>
      </w:r>
    </w:p>
    <w:p w14:paraId="5C3D9075" w14:textId="77777777" w:rsidR="00046AC4" w:rsidRPr="00751A94" w:rsidRDefault="00046AC4" w:rsidP="00046AC4">
      <w:pPr>
        <w:pStyle w:val="ListParagraph"/>
        <w:numPr>
          <w:ilvl w:val="0"/>
          <w:numId w:val="31"/>
        </w:numPr>
        <w:rPr>
          <w:rFonts w:cstheme="minorHAnsi"/>
        </w:rPr>
      </w:pPr>
      <w:r w:rsidRPr="00751A94">
        <w:rPr>
          <w:rFonts w:cstheme="minorHAnsi"/>
        </w:rPr>
        <w:t>Lower t</w:t>
      </w:r>
      <w:r>
        <w:rPr>
          <w:rFonts w:cstheme="minorHAnsi"/>
        </w:rPr>
        <w:t>he</w:t>
      </w:r>
      <w:r w:rsidRPr="00751A94">
        <w:rPr>
          <w:rFonts w:cstheme="minorHAnsi"/>
        </w:rPr>
        <w:t xml:space="preserve"> bed rails to reach the patient comfortable and safely.</w:t>
      </w:r>
    </w:p>
    <w:p w14:paraId="475E21DC" w14:textId="3D01DA12" w:rsidR="001B4850" w:rsidRPr="00046AC4" w:rsidRDefault="00046AC4" w:rsidP="00046AC4">
      <w:pPr>
        <w:rPr>
          <w:rFonts w:cstheme="minorHAnsi"/>
        </w:rPr>
      </w:pPr>
      <w:r w:rsidRPr="00751A94">
        <w:rPr>
          <w:rFonts w:cstheme="minorHAnsi"/>
        </w:rPr>
        <w:t xml:space="preserve">Finding alternate ways to provide the necessary care to each patient could make a significant difference in workflow and personal well-being. While these techniques may take a bit longer to perform patient care, </w:t>
      </w:r>
      <w:r>
        <w:rPr>
          <w:rFonts w:cstheme="minorHAnsi"/>
        </w:rPr>
        <w:t>doing so</w:t>
      </w:r>
      <w:r w:rsidRPr="00751A94">
        <w:rPr>
          <w:rFonts w:cstheme="minorHAnsi"/>
        </w:rPr>
        <w:t xml:space="preserve"> will be protecting </w:t>
      </w:r>
      <w:r>
        <w:rPr>
          <w:rFonts w:cstheme="minorHAnsi"/>
        </w:rPr>
        <w:t>the</w:t>
      </w:r>
      <w:r w:rsidRPr="00751A94">
        <w:rPr>
          <w:rFonts w:cstheme="minorHAnsi"/>
        </w:rPr>
        <w:t xml:space="preserve"> back and reducing </w:t>
      </w:r>
      <w:r>
        <w:rPr>
          <w:rFonts w:cstheme="minorHAnsi"/>
        </w:rPr>
        <w:t>the</w:t>
      </w:r>
      <w:r w:rsidRPr="00751A94">
        <w:rPr>
          <w:rFonts w:cstheme="minorHAnsi"/>
        </w:rPr>
        <w:t xml:space="preserve"> risk for other soft tissue injuries. </w:t>
      </w:r>
      <w:r w:rsidR="0006613B" w:rsidRPr="0010412C">
        <w:rPr>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046AC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B3B5F"/>
    <w:multiLevelType w:val="multilevel"/>
    <w:tmpl w:val="CD747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3670C"/>
    <w:multiLevelType w:val="hybridMultilevel"/>
    <w:tmpl w:val="07D4C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7D15"/>
    <w:multiLevelType w:val="multilevel"/>
    <w:tmpl w:val="B5087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E1192"/>
    <w:multiLevelType w:val="hybridMultilevel"/>
    <w:tmpl w:val="749286E2"/>
    <w:lvl w:ilvl="0" w:tplc="95FC910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605DF"/>
    <w:multiLevelType w:val="hybridMultilevel"/>
    <w:tmpl w:val="C98ED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A08EC"/>
    <w:multiLevelType w:val="multilevel"/>
    <w:tmpl w:val="F3B0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C01650"/>
    <w:multiLevelType w:val="multilevel"/>
    <w:tmpl w:val="7878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143EF"/>
    <w:multiLevelType w:val="hybridMultilevel"/>
    <w:tmpl w:val="FBB6290C"/>
    <w:lvl w:ilvl="0" w:tplc="45D439C0">
      <w:numFmt w:val="bullet"/>
      <w:lvlText w:val="-"/>
      <w:lvlJc w:val="left"/>
      <w:pPr>
        <w:ind w:left="720" w:hanging="360"/>
      </w:pPr>
      <w:rPr>
        <w:rFonts w:ascii="Calibri" w:eastAsiaTheme="minorHAnsi" w:hAnsi="Calibri" w:cs="Calibri" w:hint="default"/>
        <w:color w:val="000000"/>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6024F"/>
    <w:multiLevelType w:val="multilevel"/>
    <w:tmpl w:val="60D0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707F2B"/>
    <w:multiLevelType w:val="hybridMultilevel"/>
    <w:tmpl w:val="C9B6F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910B5"/>
    <w:multiLevelType w:val="multilevel"/>
    <w:tmpl w:val="322AF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991223"/>
    <w:multiLevelType w:val="hybridMultilevel"/>
    <w:tmpl w:val="ADBA632E"/>
    <w:lvl w:ilvl="0" w:tplc="1B3625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CB6E36"/>
    <w:multiLevelType w:val="multilevel"/>
    <w:tmpl w:val="CCCE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6F58E4"/>
    <w:multiLevelType w:val="hybridMultilevel"/>
    <w:tmpl w:val="EFBC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9934E6"/>
    <w:multiLevelType w:val="multilevel"/>
    <w:tmpl w:val="381A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497BA2"/>
    <w:multiLevelType w:val="hybridMultilevel"/>
    <w:tmpl w:val="A2309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34A1C"/>
    <w:multiLevelType w:val="multilevel"/>
    <w:tmpl w:val="A5F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113EF3"/>
    <w:multiLevelType w:val="hybridMultilevel"/>
    <w:tmpl w:val="5F8A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4135BF"/>
    <w:multiLevelType w:val="multilevel"/>
    <w:tmpl w:val="53289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24"/>
  </w:num>
  <w:num w:numId="4">
    <w:abstractNumId w:val="21"/>
  </w:num>
  <w:num w:numId="5">
    <w:abstractNumId w:val="26"/>
  </w:num>
  <w:num w:numId="6">
    <w:abstractNumId w:val="8"/>
  </w:num>
  <w:num w:numId="7">
    <w:abstractNumId w:val="15"/>
  </w:num>
  <w:num w:numId="8">
    <w:abstractNumId w:val="17"/>
  </w:num>
  <w:num w:numId="9">
    <w:abstractNumId w:val="7"/>
  </w:num>
  <w:num w:numId="10">
    <w:abstractNumId w:val="16"/>
  </w:num>
  <w:num w:numId="11">
    <w:abstractNumId w:val="22"/>
  </w:num>
  <w:num w:numId="12">
    <w:abstractNumId w:val="5"/>
  </w:num>
  <w:num w:numId="13">
    <w:abstractNumId w:val="18"/>
  </w:num>
  <w:num w:numId="14">
    <w:abstractNumId w:val="25"/>
  </w:num>
  <w:num w:numId="15">
    <w:abstractNumId w:val="4"/>
  </w:num>
  <w:num w:numId="16">
    <w:abstractNumId w:val="11"/>
  </w:num>
  <w:num w:numId="17">
    <w:abstractNumId w:val="30"/>
  </w:num>
  <w:num w:numId="18">
    <w:abstractNumId w:val="23"/>
  </w:num>
  <w:num w:numId="19">
    <w:abstractNumId w:val="9"/>
  </w:num>
  <w:num w:numId="20">
    <w:abstractNumId w:val="14"/>
  </w:num>
  <w:num w:numId="21">
    <w:abstractNumId w:val="20"/>
  </w:num>
  <w:num w:numId="22">
    <w:abstractNumId w:val="28"/>
  </w:num>
  <w:num w:numId="23">
    <w:abstractNumId w:val="12"/>
  </w:num>
  <w:num w:numId="24">
    <w:abstractNumId w:val="0"/>
  </w:num>
  <w:num w:numId="25">
    <w:abstractNumId w:val="3"/>
  </w:num>
  <w:num w:numId="26">
    <w:abstractNumId w:val="6"/>
  </w:num>
  <w:num w:numId="27">
    <w:abstractNumId w:val="19"/>
  </w:num>
  <w:num w:numId="28">
    <w:abstractNumId w:val="29"/>
  </w:num>
  <w:num w:numId="29">
    <w:abstractNumId w:val="13"/>
  </w:num>
  <w:num w:numId="30">
    <w:abstractNumId w:val="2"/>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46AC4"/>
    <w:rsid w:val="0006613B"/>
    <w:rsid w:val="000D284E"/>
    <w:rsid w:val="000F3D3B"/>
    <w:rsid w:val="0010412C"/>
    <w:rsid w:val="00144421"/>
    <w:rsid w:val="001730F4"/>
    <w:rsid w:val="001B4850"/>
    <w:rsid w:val="001C594A"/>
    <w:rsid w:val="00230F2D"/>
    <w:rsid w:val="002562B9"/>
    <w:rsid w:val="00265008"/>
    <w:rsid w:val="00296AA8"/>
    <w:rsid w:val="002F213B"/>
    <w:rsid w:val="00355DB1"/>
    <w:rsid w:val="00372264"/>
    <w:rsid w:val="00394FD8"/>
    <w:rsid w:val="003A3910"/>
    <w:rsid w:val="00430324"/>
    <w:rsid w:val="004423F5"/>
    <w:rsid w:val="00474310"/>
    <w:rsid w:val="005064B6"/>
    <w:rsid w:val="00506D5D"/>
    <w:rsid w:val="00507856"/>
    <w:rsid w:val="0062603A"/>
    <w:rsid w:val="006D14EB"/>
    <w:rsid w:val="006D22A1"/>
    <w:rsid w:val="00715AFA"/>
    <w:rsid w:val="00720873"/>
    <w:rsid w:val="00740798"/>
    <w:rsid w:val="00817D2B"/>
    <w:rsid w:val="008B0F31"/>
    <w:rsid w:val="008D7EE7"/>
    <w:rsid w:val="008E1525"/>
    <w:rsid w:val="00900DE9"/>
    <w:rsid w:val="00997A28"/>
    <w:rsid w:val="009D2E12"/>
    <w:rsid w:val="00A73F24"/>
    <w:rsid w:val="00AC119A"/>
    <w:rsid w:val="00AF1BEE"/>
    <w:rsid w:val="00AF2B10"/>
    <w:rsid w:val="00B267E4"/>
    <w:rsid w:val="00B819C4"/>
    <w:rsid w:val="00C85354"/>
    <w:rsid w:val="00CA4469"/>
    <w:rsid w:val="00CB05BD"/>
    <w:rsid w:val="00CE0B3B"/>
    <w:rsid w:val="00CF5140"/>
    <w:rsid w:val="00D8589E"/>
    <w:rsid w:val="00DE428E"/>
    <w:rsid w:val="00DE5688"/>
    <w:rsid w:val="00E02658"/>
    <w:rsid w:val="00E37CD4"/>
    <w:rsid w:val="00E6492A"/>
    <w:rsid w:val="00EA3C43"/>
    <w:rsid w:val="00EB7A1F"/>
    <w:rsid w:val="00EC4BDB"/>
    <w:rsid w:val="00EF1B67"/>
    <w:rsid w:val="00EF4BE2"/>
    <w:rsid w:val="00F5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customXml/itemProps2.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4.xml><?xml version="1.0" encoding="utf-8"?>
<ds:datastoreItem xmlns:ds="http://schemas.openxmlformats.org/officeDocument/2006/customXml" ds:itemID="{B7EFF966-1720-47F6-90FC-604375530F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2021-04-20T18:44:00Z</dcterms:created>
  <dcterms:modified xsi:type="dcterms:W3CDTF">2021-04-20T18:44:00Z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