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5D14" w14:textId="30C65143" w:rsidR="00EF1B67" w:rsidRPr="00796633" w:rsidRDefault="00CA4469" w:rsidP="001730F4">
      <w:pPr>
        <w:rPr>
          <w:rFonts w:cstheme="minorHAnsi"/>
          <w:color w:val="00153E"/>
          <w:sz w:val="72"/>
          <w:szCs w:val="72"/>
        </w:rPr>
      </w:pPr>
      <w:r w:rsidRPr="00796633">
        <w:rPr>
          <w:rFonts w:cstheme="minorHAnsi"/>
          <w:noProof/>
          <w:color w:val="00153E"/>
          <w:sz w:val="72"/>
          <w:szCs w:val="72"/>
        </w:rPr>
        <w:drawing>
          <wp:anchor distT="0" distB="0" distL="114300" distR="114300" simplePos="0" relativeHeight="251661312" behindDoc="0" locked="0" layoutInCell="1" allowOverlap="1" wp14:anchorId="78E0D01B" wp14:editId="3D6099B6">
            <wp:simplePos x="0" y="0"/>
            <wp:positionH relativeFrom="column">
              <wp:posOffset>-809570</wp:posOffset>
            </wp:positionH>
            <wp:positionV relativeFrom="page">
              <wp:posOffset>0</wp:posOffset>
            </wp:positionV>
            <wp:extent cx="7995920" cy="1841500"/>
            <wp:effectExtent l="0" t="0" r="5080" b="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8"/>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796633" w:rsidRPr="00796633">
        <w:rPr>
          <w:rFonts w:cstheme="minorHAnsi"/>
          <w:color w:val="00153E"/>
          <w:sz w:val="72"/>
          <w:szCs w:val="72"/>
        </w:rPr>
        <w:t>PREVENTING FALLS</w:t>
      </w:r>
    </w:p>
    <w:tbl>
      <w:tblPr>
        <w:tblW w:w="5000" w:type="pct"/>
        <w:jc w:val="center"/>
        <w:tblCellMar>
          <w:left w:w="0" w:type="dxa"/>
          <w:right w:w="0" w:type="dxa"/>
        </w:tblCellMar>
        <w:tblLook w:val="04A0" w:firstRow="1" w:lastRow="0" w:firstColumn="1" w:lastColumn="0" w:noHBand="0" w:noVBand="1"/>
      </w:tblPr>
      <w:tblGrid>
        <w:gridCol w:w="10440"/>
      </w:tblGrid>
      <w:tr w:rsidR="00234E55" w:rsidRPr="00403532" w14:paraId="5E25FF65" w14:textId="77777777" w:rsidTr="00234E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440"/>
            </w:tblGrid>
            <w:tr w:rsidR="00234E55" w:rsidRPr="00403532" w14:paraId="6E4C4E80" w14:textId="77777777">
              <w:tc>
                <w:tcPr>
                  <w:tcW w:w="0" w:type="auto"/>
                  <w:tcMar>
                    <w:top w:w="150" w:type="dxa"/>
                    <w:left w:w="300" w:type="dxa"/>
                    <w:bottom w:w="150" w:type="dxa"/>
                    <w:right w:w="300" w:type="dxa"/>
                  </w:tcMar>
                </w:tcPr>
                <w:p w14:paraId="18574EBB" w14:textId="3D73B77D" w:rsidR="00010E1A" w:rsidRDefault="00010E1A" w:rsidP="00010E1A">
                  <w:pPr>
                    <w:rPr>
                      <w:rFonts w:cstheme="minorHAnsi"/>
                      <w:color w:val="403F42"/>
                      <w:sz w:val="22"/>
                      <w:szCs w:val="22"/>
                    </w:rPr>
                  </w:pPr>
                  <w:r w:rsidRPr="00010E1A">
                    <w:rPr>
                      <w:rFonts w:cstheme="minorHAnsi"/>
                      <w:color w:val="403F42"/>
                      <w:sz w:val="22"/>
                      <w:szCs w:val="22"/>
                    </w:rPr>
                    <w:t xml:space="preserve">Slips, </w:t>
                  </w:r>
                  <w:proofErr w:type="gramStart"/>
                  <w:r w:rsidRPr="00010E1A">
                    <w:rPr>
                      <w:rFonts w:cstheme="minorHAnsi"/>
                      <w:color w:val="403F42"/>
                      <w:sz w:val="22"/>
                      <w:szCs w:val="22"/>
                    </w:rPr>
                    <w:t>trips</w:t>
                  </w:r>
                  <w:proofErr w:type="gramEnd"/>
                  <w:r w:rsidRPr="00010E1A">
                    <w:rPr>
                      <w:rFonts w:cstheme="minorHAnsi"/>
                      <w:color w:val="403F42"/>
                      <w:sz w:val="22"/>
                      <w:szCs w:val="22"/>
                    </w:rPr>
                    <w:t xml:space="preserve"> and falls are no laughing matter. In fact, they can be deadly: According to the </w:t>
                  </w:r>
                  <w:hyperlink r:id="rId9" w:history="1">
                    <w:r w:rsidRPr="00010E1A">
                      <w:rPr>
                        <w:rStyle w:val="Hyperlink"/>
                        <w:rFonts w:cstheme="minorHAnsi"/>
                        <w:sz w:val="22"/>
                        <w:szCs w:val="22"/>
                      </w:rPr>
                      <w:t>2017 edition of Injury Facts</w:t>
                    </w:r>
                  </w:hyperlink>
                  <w:r w:rsidRPr="00010E1A">
                    <w:rPr>
                      <w:rFonts w:cstheme="minorHAnsi"/>
                      <w:color w:val="403F42"/>
                      <w:sz w:val="22"/>
                      <w:szCs w:val="22"/>
                    </w:rPr>
                    <w:t>, an NSC chartbook, 660 workers died in 2014 after a fall from height</w:t>
                  </w:r>
                  <w:r w:rsidR="00796633">
                    <w:rPr>
                      <w:rFonts w:cstheme="minorHAnsi"/>
                      <w:color w:val="403F42"/>
                      <w:sz w:val="22"/>
                      <w:szCs w:val="22"/>
                    </w:rPr>
                    <w:t>s</w:t>
                  </w:r>
                  <w:r w:rsidRPr="00010E1A">
                    <w:rPr>
                      <w:rFonts w:cstheme="minorHAnsi"/>
                      <w:color w:val="403F42"/>
                      <w:sz w:val="22"/>
                      <w:szCs w:val="22"/>
                    </w:rPr>
                    <w:t>, and 138 workers died from a fall on the same level.</w:t>
                  </w:r>
                </w:p>
                <w:p w14:paraId="01E91DC2" w14:textId="77777777" w:rsidR="00010E1A" w:rsidRPr="00010E1A" w:rsidRDefault="00010E1A" w:rsidP="00010E1A">
                  <w:pPr>
                    <w:rPr>
                      <w:rFonts w:cstheme="minorHAnsi"/>
                      <w:color w:val="403F42"/>
                      <w:sz w:val="22"/>
                      <w:szCs w:val="22"/>
                    </w:rPr>
                  </w:pPr>
                </w:p>
                <w:p w14:paraId="68741CF8" w14:textId="1B52F880" w:rsidR="00010E1A" w:rsidRDefault="00010E1A" w:rsidP="00010E1A">
                  <w:pPr>
                    <w:rPr>
                      <w:rFonts w:cstheme="minorHAnsi"/>
                      <w:color w:val="403F42"/>
                      <w:sz w:val="22"/>
                      <w:szCs w:val="22"/>
                    </w:rPr>
                  </w:pPr>
                  <w:r w:rsidRPr="00010E1A">
                    <w:rPr>
                      <w:rFonts w:cstheme="minorHAnsi"/>
                      <w:color w:val="403F42"/>
                      <w:sz w:val="22"/>
                      <w:szCs w:val="22"/>
                    </w:rPr>
                    <w:t>Slip, trip and fall hazards may be easy to overlook, especially when working in familiar surroundings and conditions. It is important to stay vigilant.</w:t>
                  </w:r>
                </w:p>
                <w:p w14:paraId="4C36082F" w14:textId="77777777" w:rsidR="00010E1A" w:rsidRPr="00010E1A" w:rsidRDefault="00010E1A" w:rsidP="00010E1A">
                  <w:pPr>
                    <w:rPr>
                      <w:rFonts w:cstheme="minorHAnsi"/>
                      <w:color w:val="403F42"/>
                      <w:sz w:val="22"/>
                      <w:szCs w:val="22"/>
                    </w:rPr>
                  </w:pPr>
                </w:p>
                <w:p w14:paraId="49884968" w14:textId="64990CA0" w:rsidR="00010E1A" w:rsidRPr="00796633" w:rsidRDefault="00010E1A" w:rsidP="00010E1A">
                  <w:pPr>
                    <w:rPr>
                      <w:rFonts w:cstheme="minorHAnsi"/>
                      <w:i/>
                      <w:iCs/>
                      <w:color w:val="403F42"/>
                    </w:rPr>
                  </w:pPr>
                  <w:r w:rsidRPr="00796633">
                    <w:rPr>
                      <w:rFonts w:cstheme="minorHAnsi"/>
                      <w:i/>
                      <w:iCs/>
                      <w:color w:val="403F42"/>
                    </w:rPr>
                    <w:t>Falls on the same level</w:t>
                  </w:r>
                  <w:r w:rsidR="00796633">
                    <w:rPr>
                      <w:rFonts w:cstheme="minorHAnsi"/>
                      <w:i/>
                      <w:iCs/>
                      <w:color w:val="403F42"/>
                    </w:rPr>
                    <w:t>:</w:t>
                  </w:r>
                </w:p>
                <w:p w14:paraId="5D645BED" w14:textId="77777777" w:rsidR="00010E1A" w:rsidRPr="00010E1A" w:rsidRDefault="00010E1A" w:rsidP="00010E1A">
                  <w:pPr>
                    <w:rPr>
                      <w:rFonts w:cstheme="minorHAnsi"/>
                      <w:color w:val="403F42"/>
                      <w:sz w:val="22"/>
                      <w:szCs w:val="22"/>
                    </w:rPr>
                  </w:pPr>
                </w:p>
                <w:p w14:paraId="0C750987" w14:textId="548145EC" w:rsidR="00010E1A" w:rsidRDefault="00010E1A" w:rsidP="00010E1A">
                  <w:pPr>
                    <w:rPr>
                      <w:rFonts w:cstheme="minorHAnsi"/>
                      <w:color w:val="403F42"/>
                      <w:sz w:val="22"/>
                      <w:szCs w:val="22"/>
                    </w:rPr>
                  </w:pPr>
                  <w:r w:rsidRPr="00010E1A">
                    <w:rPr>
                      <w:rFonts w:cstheme="minorHAnsi"/>
                      <w:color w:val="403F42"/>
                      <w:sz w:val="22"/>
                      <w:szCs w:val="22"/>
                    </w:rPr>
                    <w:t xml:space="preserve">If </w:t>
                  </w:r>
                  <w:r w:rsidR="00796633">
                    <w:rPr>
                      <w:rFonts w:cstheme="minorHAnsi"/>
                      <w:color w:val="403F42"/>
                      <w:sz w:val="22"/>
                      <w:szCs w:val="22"/>
                    </w:rPr>
                    <w:t>there is an apparent</w:t>
                  </w:r>
                  <w:r w:rsidRPr="00010E1A">
                    <w:rPr>
                      <w:rFonts w:cstheme="minorHAnsi"/>
                      <w:color w:val="403F42"/>
                      <w:sz w:val="22"/>
                      <w:szCs w:val="22"/>
                    </w:rPr>
                    <w:t xml:space="preserve"> slip, trip or fall hazard, don’t assume someone else will deal with it. “You can be the catalyst to make these changes happen,” NSC states. “You just need to keep your eyes open, think about the bigger picture and let someone know about </w:t>
                  </w:r>
                  <w:r w:rsidR="00796633">
                    <w:rPr>
                      <w:rFonts w:cstheme="minorHAnsi"/>
                      <w:color w:val="403F42"/>
                      <w:sz w:val="22"/>
                      <w:szCs w:val="22"/>
                    </w:rPr>
                    <w:t xml:space="preserve">your </w:t>
                  </w:r>
                  <w:r w:rsidRPr="00010E1A">
                    <w:rPr>
                      <w:rFonts w:cstheme="minorHAnsi"/>
                      <w:color w:val="403F42"/>
                      <w:sz w:val="22"/>
                      <w:szCs w:val="22"/>
                    </w:rPr>
                    <w:t>concerns.”</w:t>
                  </w:r>
                </w:p>
                <w:p w14:paraId="31CBA48E" w14:textId="77777777" w:rsidR="00796633" w:rsidRPr="00010E1A" w:rsidRDefault="00796633" w:rsidP="00010E1A">
                  <w:pPr>
                    <w:rPr>
                      <w:rFonts w:cstheme="minorHAnsi"/>
                      <w:color w:val="403F42"/>
                      <w:sz w:val="22"/>
                      <w:szCs w:val="22"/>
                    </w:rPr>
                  </w:pPr>
                </w:p>
                <w:p w14:paraId="00FB455B" w14:textId="51CDF0BB" w:rsidR="00010E1A" w:rsidRDefault="00010E1A" w:rsidP="00010E1A">
                  <w:pPr>
                    <w:rPr>
                      <w:rFonts w:cstheme="minorHAnsi"/>
                      <w:color w:val="403F42"/>
                      <w:sz w:val="22"/>
                      <w:szCs w:val="22"/>
                    </w:rPr>
                  </w:pPr>
                  <w:r w:rsidRPr="00010E1A">
                    <w:rPr>
                      <w:rFonts w:cstheme="minorHAnsi"/>
                      <w:color w:val="403F42"/>
                      <w:sz w:val="22"/>
                      <w:szCs w:val="22"/>
                    </w:rPr>
                    <w:t>To help prevent falls on the same level, watch</w:t>
                  </w:r>
                  <w:r w:rsidR="00796633">
                    <w:rPr>
                      <w:rFonts w:cstheme="minorHAnsi"/>
                      <w:color w:val="403F42"/>
                      <w:sz w:val="22"/>
                      <w:szCs w:val="22"/>
                    </w:rPr>
                    <w:t xml:space="preserve"> the path ahead </w:t>
                  </w:r>
                  <w:r w:rsidRPr="00010E1A">
                    <w:rPr>
                      <w:rFonts w:cstheme="minorHAnsi"/>
                      <w:color w:val="403F42"/>
                      <w:sz w:val="22"/>
                      <w:szCs w:val="22"/>
                    </w:rPr>
                    <w:t xml:space="preserve">and don’t walk too fast; avoid distractions, such as talking on a cellphone while walking; wear shoes that are appropriate for the job; and be alert for changes in elevation. Additionally, clean up spills as soon </w:t>
                  </w:r>
                  <w:r w:rsidR="00796633">
                    <w:rPr>
                      <w:rFonts w:cstheme="minorHAnsi"/>
                      <w:color w:val="403F42"/>
                      <w:sz w:val="22"/>
                      <w:szCs w:val="22"/>
                    </w:rPr>
                    <w:t>as they are seen</w:t>
                  </w:r>
                  <w:r w:rsidRPr="00010E1A">
                    <w:rPr>
                      <w:rFonts w:cstheme="minorHAnsi"/>
                      <w:color w:val="403F42"/>
                      <w:sz w:val="22"/>
                      <w:szCs w:val="22"/>
                    </w:rPr>
                    <w:t xml:space="preserve"> and, if working outside, pay attention to weather conditions.</w:t>
                  </w:r>
                </w:p>
                <w:p w14:paraId="255332C6" w14:textId="77777777" w:rsidR="00010E1A" w:rsidRPr="00010E1A" w:rsidRDefault="00010E1A" w:rsidP="00010E1A">
                  <w:pPr>
                    <w:rPr>
                      <w:rFonts w:cstheme="minorHAnsi"/>
                      <w:color w:val="403F42"/>
                      <w:sz w:val="22"/>
                      <w:szCs w:val="22"/>
                    </w:rPr>
                  </w:pPr>
                </w:p>
                <w:p w14:paraId="42A06835" w14:textId="5E863608" w:rsidR="00010E1A" w:rsidRPr="00796633" w:rsidRDefault="00010E1A" w:rsidP="00010E1A">
                  <w:pPr>
                    <w:rPr>
                      <w:rFonts w:cstheme="minorHAnsi"/>
                      <w:i/>
                      <w:iCs/>
                      <w:color w:val="403F42"/>
                    </w:rPr>
                  </w:pPr>
                  <w:r w:rsidRPr="00796633">
                    <w:rPr>
                      <w:rFonts w:cstheme="minorHAnsi"/>
                      <w:i/>
                      <w:iCs/>
                      <w:color w:val="403F42"/>
                    </w:rPr>
                    <w:t>Falls from height</w:t>
                  </w:r>
                  <w:r w:rsidR="00796633">
                    <w:rPr>
                      <w:rFonts w:cstheme="minorHAnsi"/>
                      <w:i/>
                      <w:iCs/>
                      <w:color w:val="403F42"/>
                    </w:rPr>
                    <w:t>:</w:t>
                  </w:r>
                </w:p>
                <w:p w14:paraId="7B3A3175" w14:textId="77777777" w:rsidR="00010E1A" w:rsidRPr="00010E1A" w:rsidRDefault="00010E1A" w:rsidP="00010E1A">
                  <w:pPr>
                    <w:rPr>
                      <w:rFonts w:cstheme="minorHAnsi"/>
                      <w:color w:val="403F42"/>
                      <w:sz w:val="22"/>
                      <w:szCs w:val="22"/>
                    </w:rPr>
                  </w:pPr>
                </w:p>
                <w:p w14:paraId="5C222CC9" w14:textId="5DD3BDED" w:rsidR="00010E1A" w:rsidRDefault="00010E1A" w:rsidP="00010E1A">
                  <w:pPr>
                    <w:rPr>
                      <w:rFonts w:cstheme="minorHAnsi"/>
                      <w:color w:val="403F42"/>
                      <w:sz w:val="22"/>
                      <w:szCs w:val="22"/>
                    </w:rPr>
                  </w:pPr>
                  <w:r w:rsidRPr="00010E1A">
                    <w:rPr>
                      <w:rFonts w:cstheme="minorHAnsi"/>
                      <w:color w:val="403F42"/>
                      <w:sz w:val="22"/>
                      <w:szCs w:val="22"/>
                    </w:rPr>
                    <w:t>Falls from height</w:t>
                  </w:r>
                  <w:r w:rsidR="00796633">
                    <w:rPr>
                      <w:rFonts w:cstheme="minorHAnsi"/>
                      <w:color w:val="403F42"/>
                      <w:sz w:val="22"/>
                      <w:szCs w:val="22"/>
                    </w:rPr>
                    <w:t>s</w:t>
                  </w:r>
                  <w:r w:rsidRPr="00010E1A">
                    <w:rPr>
                      <w:rFonts w:cstheme="minorHAnsi"/>
                      <w:color w:val="403F42"/>
                      <w:sz w:val="22"/>
                      <w:szCs w:val="22"/>
                    </w:rPr>
                    <w:t xml:space="preserve"> often are deadlier than falls on the same level. One industry where fall-related deaths are common is construction. According to OSHA, of the 991 construction fatalities recorded in 2016, 370 were the result of falls to a lower level. </w:t>
                  </w:r>
                </w:p>
                <w:p w14:paraId="42433291" w14:textId="77777777" w:rsidR="00010E1A" w:rsidRDefault="00010E1A" w:rsidP="00010E1A">
                  <w:pPr>
                    <w:rPr>
                      <w:rFonts w:cstheme="minorHAnsi"/>
                      <w:color w:val="403F42"/>
                      <w:sz w:val="22"/>
                      <w:szCs w:val="22"/>
                    </w:rPr>
                  </w:pPr>
                </w:p>
                <w:p w14:paraId="1ECAA348" w14:textId="4603CA4C" w:rsidR="00010E1A" w:rsidRDefault="00010E1A" w:rsidP="00010E1A">
                  <w:pPr>
                    <w:rPr>
                      <w:rFonts w:cstheme="minorHAnsi"/>
                      <w:color w:val="403F42"/>
                      <w:sz w:val="22"/>
                      <w:szCs w:val="22"/>
                    </w:rPr>
                  </w:pPr>
                  <w:r>
                    <w:rPr>
                      <w:rFonts w:cstheme="minorHAnsi"/>
                      <w:color w:val="403F42"/>
                      <w:sz w:val="22"/>
                      <w:szCs w:val="22"/>
                    </w:rPr>
                    <w:t>R</w:t>
                  </w:r>
                  <w:r w:rsidRPr="00010E1A">
                    <w:rPr>
                      <w:rFonts w:cstheme="minorHAnsi"/>
                      <w:color w:val="403F42"/>
                      <w:sz w:val="22"/>
                      <w:szCs w:val="22"/>
                    </w:rPr>
                    <w:t>ecommend</w:t>
                  </w:r>
                  <w:r>
                    <w:rPr>
                      <w:rFonts w:cstheme="minorHAnsi"/>
                      <w:color w:val="403F42"/>
                      <w:sz w:val="22"/>
                      <w:szCs w:val="22"/>
                    </w:rPr>
                    <w:t xml:space="preserve">ed safety precautions for </w:t>
                  </w:r>
                  <w:r w:rsidRPr="00010E1A">
                    <w:rPr>
                      <w:rFonts w:cstheme="minorHAnsi"/>
                      <w:color w:val="403F42"/>
                      <w:sz w:val="22"/>
                      <w:szCs w:val="22"/>
                    </w:rPr>
                    <w:t>anyone working at height:</w:t>
                  </w:r>
                </w:p>
                <w:p w14:paraId="7128944F" w14:textId="77777777" w:rsidR="00010E1A" w:rsidRPr="00010E1A" w:rsidRDefault="00010E1A" w:rsidP="00010E1A">
                  <w:pPr>
                    <w:rPr>
                      <w:rFonts w:cstheme="minorHAnsi"/>
                      <w:color w:val="403F42"/>
                      <w:sz w:val="22"/>
                      <w:szCs w:val="22"/>
                    </w:rPr>
                  </w:pPr>
                </w:p>
                <w:p w14:paraId="6C54498E" w14:textId="2D645758" w:rsidR="00010E1A" w:rsidRPr="00010E1A" w:rsidRDefault="00010E1A" w:rsidP="00010E1A">
                  <w:pPr>
                    <w:numPr>
                      <w:ilvl w:val="0"/>
                      <w:numId w:val="12"/>
                    </w:numPr>
                    <w:rPr>
                      <w:rFonts w:cstheme="minorHAnsi"/>
                      <w:color w:val="403F42"/>
                      <w:sz w:val="22"/>
                      <w:szCs w:val="22"/>
                    </w:rPr>
                  </w:pPr>
                  <w:r w:rsidRPr="00010E1A">
                    <w:rPr>
                      <w:rFonts w:cstheme="minorHAnsi"/>
                      <w:color w:val="403F42"/>
                      <w:sz w:val="22"/>
                      <w:szCs w:val="22"/>
                    </w:rPr>
                    <w:t>Conduct a job hazard analysis and have a fall prevention plan in place before starting a job.</w:t>
                  </w:r>
                </w:p>
                <w:p w14:paraId="5583E750" w14:textId="77777777" w:rsidR="00010E1A" w:rsidRPr="00010E1A" w:rsidRDefault="00010E1A" w:rsidP="00010E1A">
                  <w:pPr>
                    <w:numPr>
                      <w:ilvl w:val="0"/>
                      <w:numId w:val="12"/>
                    </w:numPr>
                    <w:rPr>
                      <w:rFonts w:cstheme="minorHAnsi"/>
                      <w:color w:val="403F42"/>
                      <w:sz w:val="22"/>
                      <w:szCs w:val="22"/>
                    </w:rPr>
                  </w:pPr>
                  <w:r w:rsidRPr="00010E1A">
                    <w:rPr>
                      <w:rFonts w:cstheme="minorHAnsi"/>
                      <w:color w:val="403F42"/>
                      <w:sz w:val="22"/>
                      <w:szCs w:val="22"/>
                    </w:rPr>
                    <w:t>Wear – and know how to use – proper fall protection equipment.</w:t>
                  </w:r>
                </w:p>
                <w:p w14:paraId="404DD023" w14:textId="77777777" w:rsidR="00010E1A" w:rsidRPr="00010E1A" w:rsidRDefault="00010E1A" w:rsidP="00010E1A">
                  <w:pPr>
                    <w:numPr>
                      <w:ilvl w:val="0"/>
                      <w:numId w:val="12"/>
                    </w:numPr>
                    <w:rPr>
                      <w:rFonts w:cstheme="minorHAnsi"/>
                      <w:color w:val="403F42"/>
                      <w:sz w:val="22"/>
                      <w:szCs w:val="22"/>
                    </w:rPr>
                  </w:pPr>
                  <w:r w:rsidRPr="00010E1A">
                    <w:rPr>
                      <w:rFonts w:cstheme="minorHAnsi"/>
                      <w:color w:val="403F42"/>
                      <w:sz w:val="22"/>
                      <w:szCs w:val="22"/>
                    </w:rPr>
                    <w:t>Ensure necessary fall prevention systems such as guardrails are in place.</w:t>
                  </w:r>
                </w:p>
                <w:p w14:paraId="0436B406" w14:textId="77777777" w:rsidR="00010E1A" w:rsidRPr="00010E1A" w:rsidRDefault="00010E1A" w:rsidP="00010E1A">
                  <w:pPr>
                    <w:numPr>
                      <w:ilvl w:val="0"/>
                      <w:numId w:val="12"/>
                    </w:numPr>
                    <w:rPr>
                      <w:rFonts w:cstheme="minorHAnsi"/>
                      <w:color w:val="403F42"/>
                      <w:sz w:val="22"/>
                      <w:szCs w:val="22"/>
                    </w:rPr>
                  </w:pPr>
                  <w:r w:rsidRPr="00010E1A">
                    <w:rPr>
                      <w:rFonts w:cstheme="minorHAnsi"/>
                      <w:color w:val="403F42"/>
                      <w:sz w:val="22"/>
                      <w:szCs w:val="22"/>
                    </w:rPr>
                    <w:t>When using a ladder, ensure the base is on a firm, solid surface, and maintain three points of contact with the ladder.</w:t>
                  </w:r>
                </w:p>
                <w:p w14:paraId="41A4ED79" w14:textId="77777777" w:rsidR="00010E1A" w:rsidRPr="00010E1A" w:rsidRDefault="00010E1A" w:rsidP="00010E1A">
                  <w:pPr>
                    <w:numPr>
                      <w:ilvl w:val="0"/>
                      <w:numId w:val="12"/>
                    </w:numPr>
                    <w:rPr>
                      <w:rFonts w:cstheme="minorHAnsi"/>
                      <w:color w:val="403F42"/>
                      <w:sz w:val="22"/>
                      <w:szCs w:val="22"/>
                    </w:rPr>
                  </w:pPr>
                  <w:r w:rsidRPr="00010E1A">
                    <w:rPr>
                      <w:rFonts w:cstheme="minorHAnsi"/>
                      <w:color w:val="403F42"/>
                      <w:sz w:val="22"/>
                      <w:szCs w:val="22"/>
                    </w:rPr>
                    <w:t>Never use a ladder during windy or inclement weather.</w:t>
                  </w:r>
                </w:p>
                <w:p w14:paraId="4D631C95" w14:textId="592FC2F6" w:rsidR="00234E55" w:rsidRPr="00403532" w:rsidRDefault="00234E55">
                  <w:pPr>
                    <w:rPr>
                      <w:rFonts w:cstheme="minorHAnsi"/>
                      <w:color w:val="403F42"/>
                      <w:sz w:val="18"/>
                      <w:szCs w:val="18"/>
                    </w:rPr>
                  </w:pPr>
                </w:p>
              </w:tc>
            </w:tr>
          </w:tbl>
          <w:p w14:paraId="006C848F" w14:textId="77777777" w:rsidR="00234E55" w:rsidRPr="00403532" w:rsidRDefault="00234E55">
            <w:pPr>
              <w:rPr>
                <w:rFonts w:eastAsia="Times New Roman" w:cstheme="minorHAnsi"/>
                <w:sz w:val="20"/>
                <w:szCs w:val="20"/>
              </w:rPr>
            </w:pPr>
          </w:p>
        </w:tc>
      </w:tr>
    </w:tbl>
    <w:p w14:paraId="3F96A689" w14:textId="77777777" w:rsidR="00CC72CF" w:rsidRDefault="00CC72CF" w:rsidP="001730F4">
      <w:pPr>
        <w:rPr>
          <w:rFonts w:ascii="Arial" w:hAnsi="Arial" w:cs="Arial"/>
          <w:color w:val="5D6673"/>
          <w:sz w:val="48"/>
          <w:szCs w:val="48"/>
        </w:rPr>
      </w:pPr>
    </w:p>
    <w:sectPr w:rsidR="00CC72CF" w:rsidSect="001730F4">
      <w:footerReference w:type="default" r:id="rId10"/>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2025" w14:textId="77777777" w:rsidR="00047D7D" w:rsidRDefault="00047D7D" w:rsidP="00817D2B">
      <w:r>
        <w:separator/>
      </w:r>
    </w:p>
  </w:endnote>
  <w:endnote w:type="continuationSeparator" w:id="0">
    <w:p w14:paraId="47EA9636" w14:textId="77777777" w:rsidR="00047D7D" w:rsidRDefault="00047D7D"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E139" w14:textId="5E68EB67" w:rsidR="00817D2B" w:rsidRPr="00403532" w:rsidRDefault="00403532">
    <w:pPr>
      <w:pStyle w:val="Footer"/>
      <w:rPr>
        <w:sz w:val="18"/>
        <w:szCs w:val="18"/>
      </w:rPr>
    </w:pPr>
    <w:r w:rsidRPr="00403532">
      <w:rPr>
        <w:sz w:val="18"/>
        <w:szCs w:val="18"/>
      </w:rPr>
      <w:t>This document is furnished by CompSource Mutual for informational purposes only. It is not intended to be a condition of coverage, nor should it be construed as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0B71" w14:textId="77777777" w:rsidR="00047D7D" w:rsidRDefault="00047D7D" w:rsidP="00817D2B">
      <w:r>
        <w:separator/>
      </w:r>
    </w:p>
  </w:footnote>
  <w:footnote w:type="continuationSeparator" w:id="0">
    <w:p w14:paraId="7C9B8C02" w14:textId="77777777" w:rsidR="00047D7D" w:rsidRDefault="00047D7D"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4C7"/>
    <w:multiLevelType w:val="hybridMultilevel"/>
    <w:tmpl w:val="A57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718E"/>
    <w:multiLevelType w:val="hybridMultilevel"/>
    <w:tmpl w:val="571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2445F"/>
    <w:multiLevelType w:val="multilevel"/>
    <w:tmpl w:val="7416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452BE"/>
    <w:multiLevelType w:val="hybridMultilevel"/>
    <w:tmpl w:val="F18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47CB4"/>
    <w:multiLevelType w:val="multilevel"/>
    <w:tmpl w:val="BFF47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4018DF"/>
    <w:multiLevelType w:val="multilevel"/>
    <w:tmpl w:val="B6F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17447"/>
    <w:multiLevelType w:val="multilevel"/>
    <w:tmpl w:val="30861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011DA"/>
    <w:multiLevelType w:val="multilevel"/>
    <w:tmpl w:val="1AF4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6A9C"/>
    <w:multiLevelType w:val="hybridMultilevel"/>
    <w:tmpl w:val="487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976295">
    <w:abstractNumId w:val="5"/>
  </w:num>
  <w:num w:numId="2" w16cid:durableId="2146307973">
    <w:abstractNumId w:val="1"/>
  </w:num>
  <w:num w:numId="3" w16cid:durableId="1983583685">
    <w:abstractNumId w:val="11"/>
  </w:num>
  <w:num w:numId="4" w16cid:durableId="1064180533">
    <w:abstractNumId w:val="0"/>
  </w:num>
  <w:num w:numId="5" w16cid:durableId="1287546684">
    <w:abstractNumId w:val="4"/>
  </w:num>
  <w:num w:numId="6" w16cid:durableId="1960531711">
    <w:abstractNumId w:val="7"/>
  </w:num>
  <w:num w:numId="7" w16cid:durableId="203639733">
    <w:abstractNumId w:val="8"/>
  </w:num>
  <w:num w:numId="8" w16cid:durableId="534347691">
    <w:abstractNumId w:val="10"/>
  </w:num>
  <w:num w:numId="9" w16cid:durableId="1880126321">
    <w:abstractNumId w:val="2"/>
  </w:num>
  <w:num w:numId="10" w16cid:durableId="461655536">
    <w:abstractNumId w:val="3"/>
  </w:num>
  <w:num w:numId="11" w16cid:durableId="17626066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4451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10E1A"/>
    <w:rsid w:val="00044031"/>
    <w:rsid w:val="00047D7D"/>
    <w:rsid w:val="000D284E"/>
    <w:rsid w:val="000D5EFE"/>
    <w:rsid w:val="00144421"/>
    <w:rsid w:val="001730F4"/>
    <w:rsid w:val="001907A4"/>
    <w:rsid w:val="001B4850"/>
    <w:rsid w:val="001C594A"/>
    <w:rsid w:val="00230F2D"/>
    <w:rsid w:val="00234E55"/>
    <w:rsid w:val="002562B9"/>
    <w:rsid w:val="00265008"/>
    <w:rsid w:val="002F213B"/>
    <w:rsid w:val="00403532"/>
    <w:rsid w:val="00404178"/>
    <w:rsid w:val="00430324"/>
    <w:rsid w:val="005064B6"/>
    <w:rsid w:val="005465F7"/>
    <w:rsid w:val="006D14EB"/>
    <w:rsid w:val="006D22A1"/>
    <w:rsid w:val="00720BBA"/>
    <w:rsid w:val="00721516"/>
    <w:rsid w:val="00731E8E"/>
    <w:rsid w:val="00740798"/>
    <w:rsid w:val="00796633"/>
    <w:rsid w:val="00817D2B"/>
    <w:rsid w:val="008E1525"/>
    <w:rsid w:val="00900DE9"/>
    <w:rsid w:val="009703EE"/>
    <w:rsid w:val="00997A28"/>
    <w:rsid w:val="009A69AA"/>
    <w:rsid w:val="009D2E12"/>
    <w:rsid w:val="00A73F24"/>
    <w:rsid w:val="00AC119A"/>
    <w:rsid w:val="00AF1BEE"/>
    <w:rsid w:val="00AF2B10"/>
    <w:rsid w:val="00B154A6"/>
    <w:rsid w:val="00CA4469"/>
    <w:rsid w:val="00CB05BD"/>
    <w:rsid w:val="00CC72CF"/>
    <w:rsid w:val="00CF5140"/>
    <w:rsid w:val="00DE428E"/>
    <w:rsid w:val="00DE5688"/>
    <w:rsid w:val="00EA3C43"/>
    <w:rsid w:val="00EB7A1F"/>
    <w:rsid w:val="00EC4BDB"/>
    <w:rsid w:val="00EF1B67"/>
    <w:rsid w:val="00EF4BE2"/>
    <w:rsid w:val="00F44A03"/>
    <w:rsid w:val="00F6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9A69AA"/>
    <w:pPr>
      <w:ind w:left="720"/>
      <w:contextualSpacing/>
    </w:pPr>
  </w:style>
  <w:style w:type="character" w:styleId="Hyperlink">
    <w:name w:val="Hyperlink"/>
    <w:basedOn w:val="DefaultParagraphFont"/>
    <w:uiPriority w:val="99"/>
    <w:unhideWhenUsed/>
    <w:rsid w:val="00F6454A"/>
    <w:rPr>
      <w:color w:val="0563C1" w:themeColor="hyperlink"/>
      <w:u w:val="single"/>
    </w:rPr>
  </w:style>
  <w:style w:type="character" w:styleId="UnresolvedMention">
    <w:name w:val="Unresolved Mention"/>
    <w:basedOn w:val="DefaultParagraphFont"/>
    <w:uiPriority w:val="99"/>
    <w:semiHidden/>
    <w:unhideWhenUsed/>
    <w:rsid w:val="00F6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6847">
      <w:bodyDiv w:val="1"/>
      <w:marLeft w:val="0"/>
      <w:marRight w:val="0"/>
      <w:marTop w:val="0"/>
      <w:marBottom w:val="0"/>
      <w:divBdr>
        <w:top w:val="none" w:sz="0" w:space="0" w:color="auto"/>
        <w:left w:val="none" w:sz="0" w:space="0" w:color="auto"/>
        <w:bottom w:val="none" w:sz="0" w:space="0" w:color="auto"/>
        <w:right w:val="none" w:sz="0" w:space="0" w:color="auto"/>
      </w:divBdr>
    </w:div>
    <w:div w:id="1040009870">
      <w:bodyDiv w:val="1"/>
      <w:marLeft w:val="0"/>
      <w:marRight w:val="0"/>
      <w:marTop w:val="0"/>
      <w:marBottom w:val="0"/>
      <w:divBdr>
        <w:top w:val="none" w:sz="0" w:space="0" w:color="auto"/>
        <w:left w:val="none" w:sz="0" w:space="0" w:color="auto"/>
        <w:bottom w:val="none" w:sz="0" w:space="0" w:color="auto"/>
        <w:right w:val="none" w:sz="0" w:space="0" w:color="auto"/>
      </w:divBdr>
    </w:div>
    <w:div w:id="1067387170">
      <w:bodyDiv w:val="1"/>
      <w:marLeft w:val="0"/>
      <w:marRight w:val="0"/>
      <w:marTop w:val="0"/>
      <w:marBottom w:val="0"/>
      <w:divBdr>
        <w:top w:val="none" w:sz="0" w:space="0" w:color="auto"/>
        <w:left w:val="none" w:sz="0" w:space="0" w:color="auto"/>
        <w:bottom w:val="none" w:sz="0" w:space="0" w:color="auto"/>
        <w:right w:val="none" w:sz="0" w:space="0" w:color="auto"/>
      </w:divBdr>
    </w:div>
    <w:div w:id="1079710284">
      <w:bodyDiv w:val="1"/>
      <w:marLeft w:val="0"/>
      <w:marRight w:val="0"/>
      <w:marTop w:val="0"/>
      <w:marBottom w:val="0"/>
      <w:divBdr>
        <w:top w:val="none" w:sz="0" w:space="0" w:color="auto"/>
        <w:left w:val="none" w:sz="0" w:space="0" w:color="auto"/>
        <w:bottom w:val="none" w:sz="0" w:space="0" w:color="auto"/>
        <w:right w:val="none" w:sz="0" w:space="0" w:color="auto"/>
      </w:divBdr>
    </w:div>
    <w:div w:id="1198810824">
      <w:bodyDiv w:val="1"/>
      <w:marLeft w:val="0"/>
      <w:marRight w:val="0"/>
      <w:marTop w:val="0"/>
      <w:marBottom w:val="0"/>
      <w:divBdr>
        <w:top w:val="none" w:sz="0" w:space="0" w:color="auto"/>
        <w:left w:val="none" w:sz="0" w:space="0" w:color="auto"/>
        <w:bottom w:val="none" w:sz="0" w:space="0" w:color="auto"/>
        <w:right w:val="none" w:sz="0" w:space="0" w:color="auto"/>
      </w:divBdr>
    </w:div>
    <w:div w:id="1365134577">
      <w:bodyDiv w:val="1"/>
      <w:marLeft w:val="0"/>
      <w:marRight w:val="0"/>
      <w:marTop w:val="0"/>
      <w:marBottom w:val="0"/>
      <w:divBdr>
        <w:top w:val="none" w:sz="0" w:space="0" w:color="auto"/>
        <w:left w:val="none" w:sz="0" w:space="0" w:color="auto"/>
        <w:bottom w:val="none" w:sz="0" w:space="0" w:color="auto"/>
        <w:right w:val="none" w:sz="0" w:space="0" w:color="auto"/>
      </w:divBdr>
    </w:div>
    <w:div w:id="1521118369">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1635596380">
      <w:bodyDiv w:val="1"/>
      <w:marLeft w:val="0"/>
      <w:marRight w:val="0"/>
      <w:marTop w:val="0"/>
      <w:marBottom w:val="0"/>
      <w:divBdr>
        <w:top w:val="none" w:sz="0" w:space="0" w:color="auto"/>
        <w:left w:val="none" w:sz="0" w:space="0" w:color="auto"/>
        <w:bottom w:val="none" w:sz="0" w:space="0" w:color="auto"/>
        <w:right w:val="none" w:sz="0" w:space="0" w:color="auto"/>
      </w:divBdr>
    </w:div>
    <w:div w:id="21414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juryfacts.n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Kraeer</dc:creator>
  <cp:keywords/>
  <dc:description/>
  <cp:lastModifiedBy>Amanda DeHerrera</cp:lastModifiedBy>
  <cp:revision>2</cp:revision>
  <cp:lastPrinted>2020-06-02T19:56:00Z</cp:lastPrinted>
  <dcterms:created xsi:type="dcterms:W3CDTF">2023-07-25T19:52:00Z</dcterms:created>
  <dcterms:modified xsi:type="dcterms:W3CDTF">2023-07-25T19:52:00Z</dcterms:modified>
</cp:coreProperties>
</file>