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B59C8" w14:textId="77777777" w:rsidR="00830BBF" w:rsidRDefault="00830BBF" w:rsidP="000A60DC">
      <w:pPr>
        <w:pStyle w:val="Heading1"/>
        <w:spacing w:line="240" w:lineRule="auto"/>
        <w:rPr>
          <w:rFonts w:ascii="futura-pt" w:hAnsi="futura-pt"/>
          <w:b w:val="0"/>
          <w:bCs w:val="0"/>
          <w:color w:val="00263A"/>
        </w:rPr>
      </w:pPr>
    </w:p>
    <w:p w14:paraId="3AFB96F9" w14:textId="77777777" w:rsidR="00830BBF" w:rsidRDefault="00830BBF" w:rsidP="000A60DC">
      <w:pPr>
        <w:pStyle w:val="Heading1"/>
        <w:spacing w:line="240" w:lineRule="auto"/>
        <w:rPr>
          <w:rFonts w:ascii="futura-pt" w:hAnsi="futura-pt"/>
          <w:b w:val="0"/>
          <w:bCs w:val="0"/>
          <w:color w:val="00263A"/>
        </w:rPr>
      </w:pPr>
    </w:p>
    <w:p w14:paraId="3D0E5D5E" w14:textId="745B1EA0" w:rsidR="000A60DC" w:rsidRDefault="00CA4469" w:rsidP="000A60DC">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1" locked="0" layoutInCell="1" allowOverlap="1" wp14:anchorId="78E0D01B" wp14:editId="498F80AA">
            <wp:simplePos x="0" y="0"/>
            <wp:positionH relativeFrom="page">
              <wp:align>left</wp:align>
            </wp:positionH>
            <wp:positionV relativeFrom="page">
              <wp:align>top</wp:align>
            </wp:positionV>
            <wp:extent cx="7995920" cy="1700213"/>
            <wp:effectExtent l="0" t="0" r="5080" b="0"/>
            <wp:wrapNone/>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8010530" cy="1703320"/>
                    </a:xfrm>
                    <a:prstGeom prst="rect">
                      <a:avLst/>
                    </a:prstGeom>
                  </pic:spPr>
                </pic:pic>
              </a:graphicData>
            </a:graphic>
            <wp14:sizeRelH relativeFrom="page">
              <wp14:pctWidth>0</wp14:pctWidth>
            </wp14:sizeRelH>
            <wp14:sizeRelV relativeFrom="page">
              <wp14:pctHeight>0</wp14:pctHeight>
            </wp14:sizeRelV>
          </wp:anchor>
        </w:drawing>
      </w:r>
      <w:r w:rsidR="008A7A52">
        <w:rPr>
          <w:rFonts w:ascii="futura-pt" w:hAnsi="futura-pt"/>
          <w:b w:val="0"/>
          <w:bCs w:val="0"/>
          <w:color w:val="00263A"/>
        </w:rPr>
        <w:t>personal protective equipment: healthcare</w:t>
      </w:r>
    </w:p>
    <w:p w14:paraId="0495D070" w14:textId="79649BCF" w:rsidR="008A7A52" w:rsidRPr="008A7A52" w:rsidRDefault="008A7A52" w:rsidP="008A7A52">
      <w:pPr>
        <w:pStyle w:val="NormalWeb"/>
        <w:shd w:val="clear" w:color="auto" w:fill="FFFFFF"/>
        <w:rPr>
          <w:rFonts w:ascii="Calibri" w:hAnsi="Calibri" w:cs="Calibri"/>
          <w:color w:val="3B3B3B"/>
        </w:rPr>
      </w:pPr>
      <w:r w:rsidRPr="008A7A52">
        <w:rPr>
          <w:rFonts w:ascii="Calibri" w:hAnsi="Calibri" w:cs="Calibri"/>
          <w:color w:val="3B3B3B"/>
        </w:rPr>
        <w:t>Healthcare professionals wear personal protective equipment (PPE) to protect against infectious materials. PPE is considered appropriate if it does not allow blood or other potentially infectious materials to pass through, reaching the</w:t>
      </w:r>
      <w:r>
        <w:rPr>
          <w:rFonts w:ascii="Calibri" w:hAnsi="Calibri" w:cs="Calibri"/>
          <w:color w:val="3B3B3B"/>
        </w:rPr>
        <w:t xml:space="preserve"> </w:t>
      </w:r>
      <w:r w:rsidRPr="008A7A52">
        <w:rPr>
          <w:rFonts w:ascii="Calibri" w:hAnsi="Calibri" w:cs="Calibri"/>
          <w:color w:val="3B3B3B"/>
        </w:rPr>
        <w:t>wearer’s clothes, skin, eyes, mouth or other mucous membranes.</w:t>
      </w:r>
    </w:p>
    <w:p w14:paraId="026A0A12" w14:textId="0009CEEB" w:rsidR="008A7A52" w:rsidRPr="008A7A52" w:rsidRDefault="008A7A52" w:rsidP="008A7A52">
      <w:pPr>
        <w:pStyle w:val="NormalWeb"/>
        <w:shd w:val="clear" w:color="auto" w:fill="FFFFFF"/>
        <w:rPr>
          <w:rFonts w:ascii="Calibri" w:hAnsi="Calibri" w:cs="Calibri"/>
          <w:color w:val="3B3B3B"/>
        </w:rPr>
      </w:pPr>
      <w:r w:rsidRPr="008A7A52">
        <w:rPr>
          <w:rStyle w:val="Strong"/>
          <w:rFonts w:ascii="Calibri" w:hAnsi="Calibri" w:cs="Calibri"/>
          <w:color w:val="3B3B3B"/>
        </w:rPr>
        <w:t>Selection and use of PPE:</w:t>
      </w:r>
      <w:r w:rsidRPr="008A7A52">
        <w:rPr>
          <w:rFonts w:ascii="Calibri" w:hAnsi="Calibri" w:cs="Calibri"/>
          <w:color w:val="3B3B3B"/>
        </w:rPr>
        <w:br/>
        <w:t>Depending on the circumstances, PPE might include gloves, gowns, lab coats, face masks or shields, protective eyewear,</w:t>
      </w:r>
      <w:r w:rsidR="003B60C3">
        <w:rPr>
          <w:rFonts w:ascii="Calibri" w:hAnsi="Calibri" w:cs="Calibri"/>
          <w:color w:val="3B3B3B"/>
        </w:rPr>
        <w:t xml:space="preserve"> </w:t>
      </w:r>
      <w:r w:rsidRPr="008A7A52">
        <w:rPr>
          <w:rFonts w:ascii="Calibri" w:hAnsi="Calibri" w:cs="Calibri"/>
          <w:color w:val="3B3B3B"/>
        </w:rPr>
        <w:t>pocket masks or other protective equipment. The PPE selected must fit the expected exposure. For example, gloves may</w:t>
      </w:r>
      <w:r w:rsidR="003B60C3">
        <w:rPr>
          <w:rFonts w:ascii="Calibri" w:hAnsi="Calibri" w:cs="Calibri"/>
          <w:color w:val="3B3B3B"/>
        </w:rPr>
        <w:t xml:space="preserve"> </w:t>
      </w:r>
      <w:r w:rsidRPr="008A7A52">
        <w:rPr>
          <w:rFonts w:ascii="Calibri" w:hAnsi="Calibri" w:cs="Calibri"/>
          <w:color w:val="3B3B3B"/>
        </w:rPr>
        <w:t xml:space="preserve">be the only PPE needed for a nurse who is drawing blood; however, a nurse irrigating a wound would require much more protective clothing because of the different types of exposure (ex. splashes, sprays) and the increased amount of blood and other potentially infectious materials. PPE should be readily available and </w:t>
      </w:r>
      <w:r w:rsidR="00FE6FF5">
        <w:rPr>
          <w:rFonts w:ascii="Calibri" w:hAnsi="Calibri" w:cs="Calibri"/>
          <w:color w:val="3B3B3B"/>
        </w:rPr>
        <w:t xml:space="preserve">be </w:t>
      </w:r>
      <w:r w:rsidRPr="008A7A52">
        <w:rPr>
          <w:rFonts w:ascii="Calibri" w:hAnsi="Calibri" w:cs="Calibri"/>
          <w:color w:val="3B3B3B"/>
        </w:rPr>
        <w:t>provided in appropriate sizes.</w:t>
      </w:r>
    </w:p>
    <w:p w14:paraId="3910FC8D" w14:textId="77777777" w:rsidR="008A7A52" w:rsidRPr="008A7A52" w:rsidRDefault="008A7A52" w:rsidP="008A7A52">
      <w:pPr>
        <w:pStyle w:val="NormalWeb"/>
        <w:shd w:val="clear" w:color="auto" w:fill="FFFFFF"/>
        <w:rPr>
          <w:rFonts w:ascii="Calibri" w:hAnsi="Calibri" w:cs="Calibri"/>
          <w:color w:val="3B3B3B"/>
        </w:rPr>
      </w:pPr>
      <w:r w:rsidRPr="008A7A52">
        <w:rPr>
          <w:rStyle w:val="Strong"/>
          <w:rFonts w:ascii="Calibri" w:hAnsi="Calibri" w:cs="Calibri"/>
          <w:color w:val="3B3B3B"/>
        </w:rPr>
        <w:t>Gloves:</w:t>
      </w:r>
      <w:r w:rsidRPr="008A7A52">
        <w:rPr>
          <w:rFonts w:ascii="Calibri" w:hAnsi="Calibri" w:cs="Calibri"/>
          <w:color w:val="3B3B3B"/>
        </w:rPr>
        <w:br/>
        <w:t>Replace gloves as needed. If gloves are torn or heavily soiled and further patient care is required, change the gloves before beginning the next task. Always change gloves between caring for different patients. Never attempt to wash and reuse gloves. Cleaning a pair of gloves does not make them safe for reuse; it may not be possible to eliminate all microorganisms and washing can make the gloves more prone to tearing or leaking. Be aware that sharp objects can puncture medical gloves. After you discard the gloves, wash your hands thoroughly with soap and water or alcohol-based hand rub.</w:t>
      </w:r>
    </w:p>
    <w:p w14:paraId="5BB586EA" w14:textId="77777777" w:rsidR="008A7A52" w:rsidRPr="008A7A52" w:rsidRDefault="008A7A52" w:rsidP="008A7A52">
      <w:pPr>
        <w:pStyle w:val="NormalWeb"/>
        <w:shd w:val="clear" w:color="auto" w:fill="FFFFFF"/>
        <w:rPr>
          <w:rFonts w:ascii="Calibri" w:hAnsi="Calibri" w:cs="Calibri"/>
          <w:color w:val="3B3B3B"/>
        </w:rPr>
      </w:pPr>
      <w:r w:rsidRPr="008A7A52">
        <w:rPr>
          <w:rStyle w:val="Strong"/>
          <w:rFonts w:ascii="Calibri" w:hAnsi="Calibri" w:cs="Calibri"/>
          <w:color w:val="3B3B3B"/>
        </w:rPr>
        <w:t>Eye Protection:</w:t>
      </w:r>
      <w:r w:rsidRPr="008A7A52">
        <w:rPr>
          <w:rFonts w:ascii="Calibri" w:hAnsi="Calibri" w:cs="Calibri"/>
          <w:color w:val="3B3B3B"/>
        </w:rPr>
        <w:br/>
        <w:t>Safety glasses, shields and goggles provide a barrier of protection for the eyes; personal prescriptive lenses do not provide optimal eye protection and should not be used as a substitute for safety glasses. When worn appropriately, goggles fit snugly over and around the eyes or personal prescription lenses. Goggles with anti-fog features will help maintain clarity of vision.</w:t>
      </w:r>
    </w:p>
    <w:p w14:paraId="5E0599BF" w14:textId="777FA9CA" w:rsidR="008A7A52" w:rsidRPr="008A7A52" w:rsidRDefault="008A7A52" w:rsidP="008A7A52">
      <w:pPr>
        <w:pStyle w:val="NormalWeb"/>
        <w:shd w:val="clear" w:color="auto" w:fill="FFFFFF"/>
        <w:rPr>
          <w:rFonts w:ascii="Calibri" w:hAnsi="Calibri" w:cs="Calibri"/>
          <w:color w:val="3B3B3B"/>
        </w:rPr>
      </w:pPr>
      <w:r w:rsidRPr="008A7A52">
        <w:rPr>
          <w:rStyle w:val="Strong"/>
          <w:rFonts w:ascii="Calibri" w:hAnsi="Calibri" w:cs="Calibri"/>
          <w:color w:val="3B3B3B"/>
        </w:rPr>
        <w:t>Facemasks:</w:t>
      </w:r>
      <w:r w:rsidRPr="008A7A52">
        <w:rPr>
          <w:rFonts w:ascii="Calibri" w:hAnsi="Calibri" w:cs="Calibri"/>
          <w:color w:val="3B3B3B"/>
        </w:rPr>
        <w:br/>
        <w:t>Facemasks are meant to help block large-particle droplets, splashes, sprays or splatter that may contain germs (viruses</w:t>
      </w:r>
      <w:r w:rsidR="00E10A10">
        <w:rPr>
          <w:rFonts w:ascii="Calibri" w:hAnsi="Calibri" w:cs="Calibri"/>
          <w:color w:val="3B3B3B"/>
        </w:rPr>
        <w:t xml:space="preserve"> </w:t>
      </w:r>
      <w:r w:rsidRPr="008A7A52">
        <w:rPr>
          <w:rFonts w:ascii="Calibri" w:hAnsi="Calibri" w:cs="Calibri"/>
          <w:color w:val="3B3B3B"/>
        </w:rPr>
        <w:t>and bacteria), keeping it from reaching your mouth and nose. Facemasks may help reduce exposure of your saliva and</w:t>
      </w:r>
      <w:r w:rsidR="006163EF">
        <w:rPr>
          <w:rFonts w:ascii="Calibri" w:hAnsi="Calibri" w:cs="Calibri"/>
          <w:color w:val="3B3B3B"/>
        </w:rPr>
        <w:t xml:space="preserve"> </w:t>
      </w:r>
      <w:r w:rsidRPr="008A7A52">
        <w:rPr>
          <w:rFonts w:ascii="Calibri" w:hAnsi="Calibri" w:cs="Calibri"/>
          <w:color w:val="3B3B3B"/>
        </w:rPr>
        <w:t>respiratory secretions to others. Facemasks are not designed to be used more than once. If your mask is damaged or</w:t>
      </w:r>
      <w:r w:rsidR="006163EF">
        <w:rPr>
          <w:rFonts w:ascii="Calibri" w:hAnsi="Calibri" w:cs="Calibri"/>
          <w:color w:val="3B3B3B"/>
        </w:rPr>
        <w:t xml:space="preserve"> </w:t>
      </w:r>
      <w:r w:rsidRPr="008A7A52">
        <w:rPr>
          <w:rFonts w:ascii="Calibri" w:hAnsi="Calibri" w:cs="Calibri"/>
          <w:color w:val="3B3B3B"/>
        </w:rPr>
        <w:t>soiled, you should remove the facemask, discard it and replace it with a new one. A face shield can be used in</w:t>
      </w:r>
      <w:r w:rsidR="006163EF">
        <w:rPr>
          <w:rFonts w:ascii="Calibri" w:hAnsi="Calibri" w:cs="Calibri"/>
          <w:color w:val="3B3B3B"/>
        </w:rPr>
        <w:t xml:space="preserve"> </w:t>
      </w:r>
      <w:r w:rsidRPr="008A7A52">
        <w:rPr>
          <w:rFonts w:ascii="Calibri" w:hAnsi="Calibri" w:cs="Calibri"/>
          <w:color w:val="3B3B3B"/>
        </w:rPr>
        <w:t>place of a mask or goggles. The face shield should cover the forehead, extend below the chin and wraparound the side of the face.</w:t>
      </w:r>
    </w:p>
    <w:p w14:paraId="75CA5B72" w14:textId="499D8755" w:rsidR="009D75C1" w:rsidRPr="00E71C8B" w:rsidRDefault="00A534B9" w:rsidP="00CE232C">
      <w:pPr>
        <w:pStyle w:val="NormalWeb"/>
        <w:rPr>
          <w:color w:val="000000"/>
          <w:sz w:val="27"/>
          <w:szCs w:val="27"/>
        </w:rPr>
      </w:pPr>
      <w:r w:rsidRPr="0010412C">
        <w:rPr>
          <w:rFonts w:ascii="Calibri" w:hAnsi="Calibri" w:cs="Calibri"/>
          <w:b/>
          <w:bCs/>
          <w:noProof/>
        </w:rPr>
        <w:drawing>
          <wp:anchor distT="0" distB="0" distL="114300" distR="114300" simplePos="0" relativeHeight="251663360" behindDoc="1" locked="0" layoutInCell="1" allowOverlap="1" wp14:anchorId="40762627" wp14:editId="2DDA4EF1">
            <wp:simplePos x="0" y="0"/>
            <wp:positionH relativeFrom="column">
              <wp:posOffset>-1047750</wp:posOffset>
            </wp:positionH>
            <wp:positionV relativeFrom="page">
              <wp:posOffset>9390063</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9D75C1" w:rsidRPr="00E71C8B" w:rsidSect="00797240">
      <w:footerReference w:type="default" r:id="rId13"/>
      <w:type w:val="continuous"/>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5E2DA" w14:textId="77777777" w:rsidR="00797240" w:rsidRDefault="00797240" w:rsidP="00817D2B">
      <w:r>
        <w:separator/>
      </w:r>
    </w:p>
  </w:endnote>
  <w:endnote w:type="continuationSeparator" w:id="0">
    <w:p w14:paraId="4B0F3791" w14:textId="77777777" w:rsidR="00797240" w:rsidRDefault="00797240"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utura-pt-bold">
    <w:altName w:val="Century Gothic"/>
    <w:charset w:val="00"/>
    <w:family w:val="auto"/>
    <w:pitch w:val="default"/>
  </w:font>
  <w:font w:name="Myriad Pro Cond">
    <w:altName w:val="Segoe UI"/>
    <w:panose1 w:val="00000000000000000000"/>
    <w:charset w:val="00"/>
    <w:family w:val="swiss"/>
    <w:notTrueType/>
    <w:pitch w:val="default"/>
    <w:sig w:usb0="00000003" w:usb1="00000000" w:usb2="00000000" w:usb3="00000000" w:csb0="00000001" w:csb1="00000000"/>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52D5" w14:textId="124B0A05" w:rsidR="000F3D3B" w:rsidRPr="000F3D3B" w:rsidRDefault="000F3D3B" w:rsidP="000F3D3B">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9E359" w14:textId="77777777" w:rsidR="00797240" w:rsidRDefault="00797240" w:rsidP="00817D2B">
      <w:r>
        <w:separator/>
      </w:r>
    </w:p>
  </w:footnote>
  <w:footnote w:type="continuationSeparator" w:id="0">
    <w:p w14:paraId="6BAB69B8" w14:textId="77777777" w:rsidR="00797240" w:rsidRDefault="00797240"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ACDAA9"/>
    <w:multiLevelType w:val="hybridMultilevel"/>
    <w:tmpl w:val="1F3405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B535F"/>
    <w:multiLevelType w:val="multilevel"/>
    <w:tmpl w:val="5C4E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C47B0"/>
    <w:multiLevelType w:val="multilevel"/>
    <w:tmpl w:val="C608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60C17"/>
    <w:multiLevelType w:val="multilevel"/>
    <w:tmpl w:val="F1C2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8534C"/>
    <w:multiLevelType w:val="multilevel"/>
    <w:tmpl w:val="9D7E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190AE6"/>
    <w:multiLevelType w:val="hybridMultilevel"/>
    <w:tmpl w:val="B086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D6F1A"/>
    <w:multiLevelType w:val="multilevel"/>
    <w:tmpl w:val="0DB8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340EC5"/>
    <w:multiLevelType w:val="hybridMultilevel"/>
    <w:tmpl w:val="AB0A1A8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010EB"/>
    <w:multiLevelType w:val="hybridMultilevel"/>
    <w:tmpl w:val="7ED4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8B61CA"/>
    <w:multiLevelType w:val="hybridMultilevel"/>
    <w:tmpl w:val="9B28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0D5BA"/>
    <w:multiLevelType w:val="hybridMultilevel"/>
    <w:tmpl w:val="2E82B124"/>
    <w:lvl w:ilvl="0" w:tplc="FFFFFFFF">
      <w:start w:val="1"/>
      <w:numFmt w:val="decimal"/>
      <w:lvlText w:val=""/>
      <w:lvlJc w:val="left"/>
    </w:lvl>
    <w:lvl w:ilvl="1" w:tplc="04090003">
      <w:start w:val="1"/>
      <w:numFmt w:val="bullet"/>
      <w:lvlText w:val="o"/>
      <w:lvlJc w:val="left"/>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6D757A8"/>
    <w:multiLevelType w:val="multilevel"/>
    <w:tmpl w:val="1EBE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9345E"/>
    <w:multiLevelType w:val="hybridMultilevel"/>
    <w:tmpl w:val="6E10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6A4F1F"/>
    <w:multiLevelType w:val="multilevel"/>
    <w:tmpl w:val="58925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5ADE4A48"/>
    <w:multiLevelType w:val="hybridMultilevel"/>
    <w:tmpl w:val="F42E4A1E"/>
    <w:lvl w:ilvl="0" w:tplc="9BC0A8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702E9E"/>
    <w:multiLevelType w:val="hybridMultilevel"/>
    <w:tmpl w:val="5240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587464"/>
    <w:multiLevelType w:val="hybridMultilevel"/>
    <w:tmpl w:val="946E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7950FF"/>
    <w:multiLevelType w:val="hybridMultilevel"/>
    <w:tmpl w:val="0D525A4A"/>
    <w:lvl w:ilvl="0" w:tplc="04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12C1CBA"/>
    <w:multiLevelType w:val="hybridMultilevel"/>
    <w:tmpl w:val="8144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9C6C99"/>
    <w:multiLevelType w:val="hybridMultilevel"/>
    <w:tmpl w:val="F040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2D1340"/>
    <w:multiLevelType w:val="hybridMultilevel"/>
    <w:tmpl w:val="7E6C9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EC7B7B"/>
    <w:multiLevelType w:val="hybridMultilevel"/>
    <w:tmpl w:val="2DA0A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3469862">
    <w:abstractNumId w:val="10"/>
  </w:num>
  <w:num w:numId="2" w16cid:durableId="917440123">
    <w:abstractNumId w:val="4"/>
  </w:num>
  <w:num w:numId="3" w16cid:durableId="1630085246">
    <w:abstractNumId w:val="22"/>
  </w:num>
  <w:num w:numId="4" w16cid:durableId="1825009295">
    <w:abstractNumId w:val="19"/>
  </w:num>
  <w:num w:numId="5" w16cid:durableId="852037609">
    <w:abstractNumId w:val="26"/>
  </w:num>
  <w:num w:numId="6" w16cid:durableId="1579829838">
    <w:abstractNumId w:val="9"/>
  </w:num>
  <w:num w:numId="7" w16cid:durableId="1557936962">
    <w:abstractNumId w:val="12"/>
  </w:num>
  <w:num w:numId="8" w16cid:durableId="1842238149">
    <w:abstractNumId w:val="16"/>
  </w:num>
  <w:num w:numId="9" w16cid:durableId="1287391937">
    <w:abstractNumId w:val="23"/>
  </w:num>
  <w:num w:numId="10" w16cid:durableId="1377857248">
    <w:abstractNumId w:val="11"/>
  </w:num>
  <w:num w:numId="11" w16cid:durableId="1049493572">
    <w:abstractNumId w:val="14"/>
  </w:num>
  <w:num w:numId="12" w16cid:durableId="232548074">
    <w:abstractNumId w:val="0"/>
  </w:num>
  <w:num w:numId="13" w16cid:durableId="264654698">
    <w:abstractNumId w:val="29"/>
  </w:num>
  <w:num w:numId="14" w16cid:durableId="1750888055">
    <w:abstractNumId w:val="24"/>
  </w:num>
  <w:num w:numId="15" w16cid:durableId="854999109">
    <w:abstractNumId w:val="8"/>
  </w:num>
  <w:num w:numId="16" w16cid:durableId="1645960825">
    <w:abstractNumId w:val="27"/>
  </w:num>
  <w:num w:numId="17" w16cid:durableId="978917312">
    <w:abstractNumId w:val="20"/>
  </w:num>
  <w:num w:numId="18" w16cid:durableId="1478497037">
    <w:abstractNumId w:val="17"/>
  </w:num>
  <w:num w:numId="19" w16cid:durableId="1647004955">
    <w:abstractNumId w:val="25"/>
  </w:num>
  <w:num w:numId="20" w16cid:durableId="1130779088">
    <w:abstractNumId w:val="13"/>
  </w:num>
  <w:num w:numId="21" w16cid:durableId="747116815">
    <w:abstractNumId w:val="15"/>
  </w:num>
  <w:num w:numId="22" w16cid:durableId="672879636">
    <w:abstractNumId w:val="7"/>
  </w:num>
  <w:num w:numId="23" w16cid:durableId="1334458170">
    <w:abstractNumId w:val="28"/>
  </w:num>
  <w:num w:numId="24" w16cid:durableId="1449200068">
    <w:abstractNumId w:val="21"/>
  </w:num>
  <w:num w:numId="25" w16cid:durableId="895362373">
    <w:abstractNumId w:val="18"/>
  </w:num>
  <w:num w:numId="26" w16cid:durableId="493842005">
    <w:abstractNumId w:val="18"/>
    <w:lvlOverride w:ilvl="1">
      <w:lvl w:ilvl="1">
        <w:numFmt w:val="bullet"/>
        <w:lvlText w:val=""/>
        <w:lvlJc w:val="left"/>
        <w:pPr>
          <w:tabs>
            <w:tab w:val="num" w:pos="1440"/>
          </w:tabs>
          <w:ind w:left="1440" w:hanging="360"/>
        </w:pPr>
        <w:rPr>
          <w:rFonts w:ascii="Symbol" w:hAnsi="Symbol" w:hint="default"/>
          <w:sz w:val="20"/>
        </w:rPr>
      </w:lvl>
    </w:lvlOverride>
  </w:num>
  <w:num w:numId="27" w16cid:durableId="310602125">
    <w:abstractNumId w:val="5"/>
  </w:num>
  <w:num w:numId="28" w16cid:durableId="2086409809">
    <w:abstractNumId w:val="3"/>
  </w:num>
  <w:num w:numId="29" w16cid:durableId="1284070532">
    <w:abstractNumId w:val="1"/>
  </w:num>
  <w:num w:numId="30" w16cid:durableId="1568808467">
    <w:abstractNumId w:val="2"/>
  </w:num>
  <w:num w:numId="31" w16cid:durableId="1896065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004ED"/>
    <w:rsid w:val="000223B7"/>
    <w:rsid w:val="000401AE"/>
    <w:rsid w:val="00044031"/>
    <w:rsid w:val="0006613B"/>
    <w:rsid w:val="000A60DC"/>
    <w:rsid w:val="000B6858"/>
    <w:rsid w:val="000D284E"/>
    <w:rsid w:val="000F3D3B"/>
    <w:rsid w:val="00144421"/>
    <w:rsid w:val="00162BF3"/>
    <w:rsid w:val="00166222"/>
    <w:rsid w:val="00166EAA"/>
    <w:rsid w:val="001730F4"/>
    <w:rsid w:val="001B4850"/>
    <w:rsid w:val="001B50DB"/>
    <w:rsid w:val="001C594A"/>
    <w:rsid w:val="001D043A"/>
    <w:rsid w:val="001D5145"/>
    <w:rsid w:val="002078FB"/>
    <w:rsid w:val="00230F2D"/>
    <w:rsid w:val="00237309"/>
    <w:rsid w:val="0023738A"/>
    <w:rsid w:val="0024138A"/>
    <w:rsid w:val="002562B9"/>
    <w:rsid w:val="00265008"/>
    <w:rsid w:val="0027394E"/>
    <w:rsid w:val="002742D8"/>
    <w:rsid w:val="002A22A1"/>
    <w:rsid w:val="002B04BD"/>
    <w:rsid w:val="002F213B"/>
    <w:rsid w:val="003307EE"/>
    <w:rsid w:val="00332D70"/>
    <w:rsid w:val="00355DB1"/>
    <w:rsid w:val="0036319C"/>
    <w:rsid w:val="00363648"/>
    <w:rsid w:val="00372264"/>
    <w:rsid w:val="003A3910"/>
    <w:rsid w:val="003A6CBE"/>
    <w:rsid w:val="003B60C3"/>
    <w:rsid w:val="003E4979"/>
    <w:rsid w:val="00403476"/>
    <w:rsid w:val="004057A1"/>
    <w:rsid w:val="00417D50"/>
    <w:rsid w:val="00430324"/>
    <w:rsid w:val="00451A92"/>
    <w:rsid w:val="00470FCF"/>
    <w:rsid w:val="00474310"/>
    <w:rsid w:val="004C6F53"/>
    <w:rsid w:val="004D1D19"/>
    <w:rsid w:val="004E215F"/>
    <w:rsid w:val="005064B6"/>
    <w:rsid w:val="00506D5D"/>
    <w:rsid w:val="00507856"/>
    <w:rsid w:val="005316E4"/>
    <w:rsid w:val="005F0D73"/>
    <w:rsid w:val="005F2BE9"/>
    <w:rsid w:val="006163EF"/>
    <w:rsid w:val="00631C6B"/>
    <w:rsid w:val="00671F74"/>
    <w:rsid w:val="00690E43"/>
    <w:rsid w:val="006922D9"/>
    <w:rsid w:val="006D14EB"/>
    <w:rsid w:val="006D1FAB"/>
    <w:rsid w:val="006D22A1"/>
    <w:rsid w:val="00702238"/>
    <w:rsid w:val="00706B42"/>
    <w:rsid w:val="00715AFA"/>
    <w:rsid w:val="00720873"/>
    <w:rsid w:val="00727573"/>
    <w:rsid w:val="00740798"/>
    <w:rsid w:val="00754D68"/>
    <w:rsid w:val="00755532"/>
    <w:rsid w:val="007733A7"/>
    <w:rsid w:val="007862B8"/>
    <w:rsid w:val="00797240"/>
    <w:rsid w:val="007B7D1C"/>
    <w:rsid w:val="0080257D"/>
    <w:rsid w:val="00817D2B"/>
    <w:rsid w:val="00830BBF"/>
    <w:rsid w:val="00841C5E"/>
    <w:rsid w:val="008602B0"/>
    <w:rsid w:val="0088506D"/>
    <w:rsid w:val="008A7A52"/>
    <w:rsid w:val="008C66F0"/>
    <w:rsid w:val="008D7EE7"/>
    <w:rsid w:val="008E1525"/>
    <w:rsid w:val="008E2726"/>
    <w:rsid w:val="00900DE9"/>
    <w:rsid w:val="00936F8C"/>
    <w:rsid w:val="0094031C"/>
    <w:rsid w:val="00944256"/>
    <w:rsid w:val="00955BF5"/>
    <w:rsid w:val="009651CC"/>
    <w:rsid w:val="00991255"/>
    <w:rsid w:val="0099351F"/>
    <w:rsid w:val="00997A28"/>
    <w:rsid w:val="009A6E62"/>
    <w:rsid w:val="009C1055"/>
    <w:rsid w:val="009C7ACF"/>
    <w:rsid w:val="009D2E12"/>
    <w:rsid w:val="009D6F5B"/>
    <w:rsid w:val="009D75C1"/>
    <w:rsid w:val="00A06442"/>
    <w:rsid w:val="00A4492A"/>
    <w:rsid w:val="00A534B9"/>
    <w:rsid w:val="00A637B8"/>
    <w:rsid w:val="00A67AAD"/>
    <w:rsid w:val="00A73F24"/>
    <w:rsid w:val="00AC119A"/>
    <w:rsid w:val="00AC1343"/>
    <w:rsid w:val="00AD6816"/>
    <w:rsid w:val="00AF1BEE"/>
    <w:rsid w:val="00AF2B10"/>
    <w:rsid w:val="00B267E4"/>
    <w:rsid w:val="00B66DE0"/>
    <w:rsid w:val="00B71498"/>
    <w:rsid w:val="00B90D07"/>
    <w:rsid w:val="00BA3FDD"/>
    <w:rsid w:val="00BD1431"/>
    <w:rsid w:val="00BF678F"/>
    <w:rsid w:val="00C30B31"/>
    <w:rsid w:val="00C3720E"/>
    <w:rsid w:val="00C51476"/>
    <w:rsid w:val="00C56954"/>
    <w:rsid w:val="00C86F56"/>
    <w:rsid w:val="00C96671"/>
    <w:rsid w:val="00CA2A57"/>
    <w:rsid w:val="00CA4469"/>
    <w:rsid w:val="00CB05BD"/>
    <w:rsid w:val="00CE0B3B"/>
    <w:rsid w:val="00CE232C"/>
    <w:rsid w:val="00CF5140"/>
    <w:rsid w:val="00D03B48"/>
    <w:rsid w:val="00D16CA7"/>
    <w:rsid w:val="00D46CE4"/>
    <w:rsid w:val="00DE1B36"/>
    <w:rsid w:val="00DE428E"/>
    <w:rsid w:val="00DE4B1D"/>
    <w:rsid w:val="00DE5688"/>
    <w:rsid w:val="00DF39FC"/>
    <w:rsid w:val="00DF3CE7"/>
    <w:rsid w:val="00E02658"/>
    <w:rsid w:val="00E041D8"/>
    <w:rsid w:val="00E10A10"/>
    <w:rsid w:val="00E2189E"/>
    <w:rsid w:val="00E21CCC"/>
    <w:rsid w:val="00E601DA"/>
    <w:rsid w:val="00E61657"/>
    <w:rsid w:val="00E71C8B"/>
    <w:rsid w:val="00E74F87"/>
    <w:rsid w:val="00E77A1F"/>
    <w:rsid w:val="00EA3C43"/>
    <w:rsid w:val="00EB7A1F"/>
    <w:rsid w:val="00EB7C7D"/>
    <w:rsid w:val="00EC4BDB"/>
    <w:rsid w:val="00ED7D91"/>
    <w:rsid w:val="00EF1B67"/>
    <w:rsid w:val="00EF4BE2"/>
    <w:rsid w:val="00F0442D"/>
    <w:rsid w:val="00F31975"/>
    <w:rsid w:val="00F44E68"/>
    <w:rsid w:val="00F5032E"/>
    <w:rsid w:val="00F5279E"/>
    <w:rsid w:val="00F77EFC"/>
    <w:rsid w:val="00F83805"/>
    <w:rsid w:val="00FA5C47"/>
    <w:rsid w:val="00FD4FA6"/>
    <w:rsid w:val="00FE6FF5"/>
    <w:rsid w:val="00FF3BC7"/>
    <w:rsid w:val="00FF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 w:type="paragraph" w:customStyle="1" w:styleId="Default">
    <w:name w:val="Default"/>
    <w:rsid w:val="00944256"/>
    <w:pPr>
      <w:autoSpaceDE w:val="0"/>
      <w:autoSpaceDN w:val="0"/>
      <w:adjustRightInd w:val="0"/>
    </w:pPr>
    <w:rPr>
      <w:rFonts w:ascii="Myriad Pro Cond" w:hAnsi="Myriad Pro Cond" w:cs="Myriad Pro Cond"/>
      <w:color w:val="000000"/>
    </w:rPr>
  </w:style>
  <w:style w:type="paragraph" w:customStyle="1" w:styleId="Pa1">
    <w:name w:val="Pa1"/>
    <w:basedOn w:val="Default"/>
    <w:next w:val="Default"/>
    <w:uiPriority w:val="99"/>
    <w:rsid w:val="00944256"/>
    <w:pPr>
      <w:spacing w:line="241" w:lineRule="atLeast"/>
    </w:pPr>
    <w:rPr>
      <w:rFonts w:cstheme="minorBidi"/>
      <w:color w:val="auto"/>
    </w:rPr>
  </w:style>
  <w:style w:type="character" w:customStyle="1" w:styleId="A3">
    <w:name w:val="A3"/>
    <w:uiPriority w:val="99"/>
    <w:rsid w:val="00944256"/>
    <w:rPr>
      <w:rFonts w:cs="Myriad Pro Cond"/>
      <w:color w:val="000000"/>
      <w:sz w:val="116"/>
      <w:szCs w:val="116"/>
    </w:rPr>
  </w:style>
  <w:style w:type="character" w:styleId="Emphasis">
    <w:name w:val="Emphasis"/>
    <w:basedOn w:val="DefaultParagraphFont"/>
    <w:uiPriority w:val="20"/>
    <w:qFormat/>
    <w:rsid w:val="00830B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73461">
      <w:bodyDiv w:val="1"/>
      <w:marLeft w:val="0"/>
      <w:marRight w:val="0"/>
      <w:marTop w:val="0"/>
      <w:marBottom w:val="0"/>
      <w:divBdr>
        <w:top w:val="none" w:sz="0" w:space="0" w:color="auto"/>
        <w:left w:val="none" w:sz="0" w:space="0" w:color="auto"/>
        <w:bottom w:val="none" w:sz="0" w:space="0" w:color="auto"/>
        <w:right w:val="none" w:sz="0" w:space="0" w:color="auto"/>
      </w:divBdr>
    </w:div>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583311">
      <w:bodyDiv w:val="1"/>
      <w:marLeft w:val="0"/>
      <w:marRight w:val="0"/>
      <w:marTop w:val="0"/>
      <w:marBottom w:val="0"/>
      <w:divBdr>
        <w:top w:val="none" w:sz="0" w:space="0" w:color="auto"/>
        <w:left w:val="none" w:sz="0" w:space="0" w:color="auto"/>
        <w:bottom w:val="none" w:sz="0" w:space="0" w:color="auto"/>
        <w:right w:val="none" w:sz="0" w:space="0" w:color="auto"/>
      </w:divBdr>
    </w:div>
    <w:div w:id="1020932863">
      <w:bodyDiv w:val="1"/>
      <w:marLeft w:val="0"/>
      <w:marRight w:val="0"/>
      <w:marTop w:val="0"/>
      <w:marBottom w:val="0"/>
      <w:divBdr>
        <w:top w:val="none" w:sz="0" w:space="0" w:color="auto"/>
        <w:left w:val="none" w:sz="0" w:space="0" w:color="auto"/>
        <w:bottom w:val="none" w:sz="0" w:space="0" w:color="auto"/>
        <w:right w:val="none" w:sz="0" w:space="0" w:color="auto"/>
      </w:divBdr>
    </w:div>
    <w:div w:id="1366326697">
      <w:bodyDiv w:val="1"/>
      <w:marLeft w:val="0"/>
      <w:marRight w:val="0"/>
      <w:marTop w:val="0"/>
      <w:marBottom w:val="0"/>
      <w:divBdr>
        <w:top w:val="none" w:sz="0" w:space="0" w:color="auto"/>
        <w:left w:val="none" w:sz="0" w:space="0" w:color="auto"/>
        <w:bottom w:val="none" w:sz="0" w:space="0" w:color="auto"/>
        <w:right w:val="none" w:sz="0" w:space="0" w:color="auto"/>
      </w:divBdr>
      <w:divsChild>
        <w:div w:id="1631398437">
          <w:marLeft w:val="0"/>
          <w:marRight w:val="0"/>
          <w:marTop w:val="0"/>
          <w:marBottom w:val="0"/>
          <w:divBdr>
            <w:top w:val="none" w:sz="0" w:space="0" w:color="auto"/>
            <w:left w:val="none" w:sz="0" w:space="0" w:color="auto"/>
            <w:bottom w:val="none" w:sz="0" w:space="0" w:color="auto"/>
            <w:right w:val="none" w:sz="0" w:space="0" w:color="auto"/>
          </w:divBdr>
          <w:divsChild>
            <w:div w:id="759104648">
              <w:marLeft w:val="0"/>
              <w:marRight w:val="0"/>
              <w:marTop w:val="0"/>
              <w:marBottom w:val="0"/>
              <w:divBdr>
                <w:top w:val="none" w:sz="0" w:space="0" w:color="auto"/>
                <w:left w:val="none" w:sz="0" w:space="0" w:color="auto"/>
                <w:bottom w:val="single" w:sz="12" w:space="0" w:color="F3FAFF"/>
                <w:right w:val="none" w:sz="0" w:space="0" w:color="auto"/>
              </w:divBdr>
              <w:divsChild>
                <w:div w:id="444273813">
                  <w:marLeft w:val="0"/>
                  <w:marRight w:val="0"/>
                  <w:marTop w:val="0"/>
                  <w:marBottom w:val="0"/>
                  <w:divBdr>
                    <w:top w:val="none" w:sz="0" w:space="0" w:color="auto"/>
                    <w:left w:val="none" w:sz="0" w:space="0" w:color="auto"/>
                    <w:bottom w:val="none" w:sz="0" w:space="0" w:color="auto"/>
                    <w:right w:val="none" w:sz="0" w:space="0" w:color="auto"/>
                  </w:divBdr>
                  <w:divsChild>
                    <w:div w:id="1058087756">
                      <w:marLeft w:val="0"/>
                      <w:marRight w:val="0"/>
                      <w:marTop w:val="360"/>
                      <w:marBottom w:val="0"/>
                      <w:divBdr>
                        <w:top w:val="none" w:sz="0" w:space="0" w:color="auto"/>
                        <w:left w:val="none" w:sz="0" w:space="0" w:color="auto"/>
                        <w:bottom w:val="none" w:sz="0" w:space="0" w:color="auto"/>
                        <w:right w:val="none" w:sz="0" w:space="0" w:color="auto"/>
                      </w:divBdr>
                      <w:divsChild>
                        <w:div w:id="145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929034">
      <w:bodyDiv w:val="1"/>
      <w:marLeft w:val="0"/>
      <w:marRight w:val="0"/>
      <w:marTop w:val="0"/>
      <w:marBottom w:val="0"/>
      <w:divBdr>
        <w:top w:val="none" w:sz="0" w:space="0" w:color="auto"/>
        <w:left w:val="none" w:sz="0" w:space="0" w:color="auto"/>
        <w:bottom w:val="none" w:sz="0" w:space="0" w:color="auto"/>
        <w:right w:val="none" w:sz="0" w:space="0" w:color="auto"/>
      </w:divBdr>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49297780">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 w:id="1650088864">
      <w:bodyDiv w:val="1"/>
      <w:marLeft w:val="0"/>
      <w:marRight w:val="0"/>
      <w:marTop w:val="0"/>
      <w:marBottom w:val="0"/>
      <w:divBdr>
        <w:top w:val="none" w:sz="0" w:space="0" w:color="auto"/>
        <w:left w:val="none" w:sz="0" w:space="0" w:color="auto"/>
        <w:bottom w:val="none" w:sz="0" w:space="0" w:color="auto"/>
        <w:right w:val="none" w:sz="0" w:space="0" w:color="auto"/>
      </w:divBdr>
    </w:div>
    <w:div w:id="189480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3.xml><?xml version="1.0" encoding="utf-8"?>
<ds:datastoreItem xmlns:ds="http://schemas.openxmlformats.org/officeDocument/2006/customXml" ds:itemID="{F55725DD-7A52-4FA2-AC22-3FCF8F55EEB4}">
  <ds:schemaRefs>
    <ds:schemaRef ds:uri="http://schemas.openxmlformats.org/officeDocument/2006/bibliography"/>
  </ds:schemaRefs>
</ds:datastoreItem>
</file>

<file path=customXml/itemProps4.xml><?xml version="1.0" encoding="utf-8"?>
<ds:datastoreItem xmlns:ds="http://schemas.openxmlformats.org/officeDocument/2006/customXml" ds:itemID="{5EDE6A64-FBA8-4773-A001-2CEC5EB9EC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15</cp:revision>
  <cp:lastPrinted>2020-06-02T19:56:00Z</cp:lastPrinted>
  <dcterms:created xsi:type="dcterms:W3CDTF">2024-03-18T21:18:00Z</dcterms:created>
  <dcterms:modified xsi:type="dcterms:W3CDTF">2024-03-20T16:46:00Z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